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line="312" w:lineRule="auto" w:before="38"/>
        <w:ind w:left="3249" w:right="833" w:hanging="2427"/>
        <w:jc w:val="left"/>
        <w:rPr>
          <w:b/>
          <w:sz w:val="44"/>
        </w:rPr>
      </w:pPr>
      <w:r>
        <w:rPr>
          <w:b/>
          <w:w w:val="95"/>
          <w:sz w:val="44"/>
        </w:rPr>
        <w:t>“多彩贵州水”品牌（商标）授权使用</w:t>
      </w:r>
      <w:r>
        <w:rPr>
          <w:b/>
          <w:sz w:val="44"/>
        </w:rPr>
        <w:t>审核实施办法</w:t>
      </w:r>
    </w:p>
    <w:p>
      <w:pPr>
        <w:pStyle w:val="BodyText"/>
        <w:rPr>
          <w:b/>
          <w:sz w:val="44"/>
        </w:rPr>
      </w:pPr>
    </w:p>
    <w:p>
      <w:pPr>
        <w:pStyle w:val="BodyText"/>
        <w:rPr>
          <w:b/>
          <w:sz w:val="44"/>
        </w:rPr>
      </w:pPr>
    </w:p>
    <w:p>
      <w:pPr>
        <w:pStyle w:val="BodyText"/>
        <w:spacing w:before="11"/>
        <w:rPr>
          <w:b/>
        </w:rPr>
      </w:pPr>
    </w:p>
    <w:p>
      <w:pPr>
        <w:pStyle w:val="Heading2"/>
        <w:ind w:left="3688"/>
        <w:jc w:val="both"/>
      </w:pPr>
      <w:r>
        <w:rPr/>
        <w:t>第一章 总则</w:t>
      </w:r>
    </w:p>
    <w:p>
      <w:pPr>
        <w:pStyle w:val="BodyText"/>
        <w:spacing w:line="634" w:lineRule="exact" w:before="137"/>
        <w:ind w:left="376" w:right="398" w:firstLine="960"/>
        <w:jc w:val="both"/>
      </w:pPr>
      <w:r>
        <w:rPr>
          <w:rFonts w:ascii="Microsoft JhengHei" w:hAnsi="Microsoft JhengHei" w:eastAsia="Microsoft JhengHei" w:hint="eastAsia"/>
          <w:b/>
          <w:spacing w:val="17"/>
        </w:rPr>
        <w:t>第一条 </w:t>
      </w:r>
      <w:r>
        <w:rPr>
          <w:spacing w:val="-8"/>
        </w:rPr>
        <w:t>为做好“多彩贵州水”品牌</w:t>
      </w:r>
      <w:r>
        <w:rPr/>
        <w:t>（商标</w:t>
      </w:r>
      <w:r>
        <w:rPr>
          <w:spacing w:val="-22"/>
        </w:rPr>
        <w:t>）</w:t>
      </w:r>
      <w:r>
        <w:rPr>
          <w:spacing w:val="-3"/>
        </w:rPr>
        <w:t>授权使用</w:t>
      </w:r>
      <w:r>
        <w:rPr/>
        <w:t>的审核工作，依据《中华人民共和国食品安全法》及其实施</w:t>
      </w:r>
      <w:r>
        <w:rPr>
          <w:spacing w:val="-14"/>
        </w:rPr>
        <w:t>条例、《“多彩贵州水”品牌</w:t>
      </w:r>
      <w:r>
        <w:rPr/>
        <w:t>（商标</w:t>
      </w:r>
      <w:r>
        <w:rPr>
          <w:spacing w:val="-31"/>
        </w:rPr>
        <w:t>）</w:t>
      </w:r>
      <w:r>
        <w:rPr>
          <w:spacing w:val="-9"/>
        </w:rPr>
        <w:t>使用管理办法》及《多</w:t>
      </w:r>
      <w:r>
        <w:rPr/>
        <w:t>彩贵州饮用水》T/GZSXH01</w:t>
      </w:r>
      <w:r>
        <w:rPr>
          <w:spacing w:val="-12"/>
        </w:rPr>
        <w:t> 标准进行审核。</w:t>
      </w:r>
    </w:p>
    <w:p>
      <w:pPr>
        <w:pStyle w:val="BodyText"/>
        <w:spacing w:line="634" w:lineRule="exact" w:before="99"/>
        <w:ind w:left="544" w:right="236" w:firstLine="640"/>
      </w:pPr>
      <w:r>
        <w:rPr>
          <w:rFonts w:ascii="Microsoft JhengHei" w:hAnsi="Microsoft JhengHei" w:eastAsia="Microsoft JhengHei" w:hint="eastAsia"/>
          <w:b/>
          <w:spacing w:val="19"/>
        </w:rPr>
        <w:t>第二条 </w:t>
      </w:r>
      <w:r>
        <w:rPr/>
        <w:t>本细则应与《“多彩贵州水”品牌（商标）使</w:t>
      </w:r>
      <w:r>
        <w:rPr>
          <w:spacing w:val="-18"/>
        </w:rPr>
        <w:t>用管理办法》配套使用，适用于“多彩贵州水”品牌</w:t>
      </w:r>
      <w:r>
        <w:rPr/>
        <w:t>（商标） 授权使用的审核工作。</w:t>
      </w:r>
    </w:p>
    <w:p>
      <w:pPr>
        <w:pStyle w:val="BodyText"/>
        <w:spacing w:line="302" w:lineRule="auto" w:before="181"/>
        <w:ind w:left="544" w:right="457" w:firstLine="640"/>
      </w:pPr>
      <w:r>
        <w:rPr>
          <w:rFonts w:ascii="Microsoft JhengHei" w:eastAsia="Microsoft JhengHei" w:hint="eastAsia"/>
          <w:b/>
          <w:spacing w:val="18"/>
        </w:rPr>
        <w:t>第三条 </w:t>
      </w:r>
      <w:r>
        <w:rPr/>
        <w:t>多彩贵州水品牌(商标)授权使用审核包括申请材料审核和现场审查。</w:t>
      </w:r>
    </w:p>
    <w:p>
      <w:pPr>
        <w:pStyle w:val="BodyText"/>
        <w:spacing w:line="634" w:lineRule="exact" w:before="29"/>
        <w:ind w:left="544" w:right="397" w:firstLine="640"/>
        <w:jc w:val="both"/>
      </w:pPr>
      <w:r>
        <w:rPr>
          <w:rFonts w:ascii="Microsoft JhengHei" w:eastAsia="Microsoft JhengHei" w:hint="eastAsia"/>
          <w:b/>
          <w:spacing w:val="19"/>
        </w:rPr>
        <w:t>第四条 </w:t>
      </w:r>
      <w:r>
        <w:rPr/>
        <w:t>对申请材料的审核，应当以书面申请材料的真</w:t>
      </w:r>
      <w:r>
        <w:rPr>
          <w:spacing w:val="-11"/>
        </w:rPr>
        <w:t>实性、完整性为主要审核内容；对现场的审查，应当以企业</w:t>
      </w:r>
      <w:r>
        <w:rPr/>
        <w:t>实际具有的生产、管理能力和品牌使用能力为主要审核内</w:t>
      </w:r>
    </w:p>
    <w:p>
      <w:pPr>
        <w:pStyle w:val="BodyText"/>
        <w:spacing w:before="188"/>
        <w:ind w:left="544"/>
      </w:pPr>
      <w:r>
        <w:rPr/>
        <w:t>容。</w:t>
      </w:r>
    </w:p>
    <w:p>
      <w:pPr>
        <w:spacing w:after="0"/>
        <w:sectPr>
          <w:footerReference w:type="default" r:id="rId5"/>
          <w:type w:val="continuous"/>
          <w:pgSz w:w="11910" w:h="16840"/>
          <w:pgMar w:footer="975" w:top="1580" w:bottom="1160" w:left="1380" w:right="1360"/>
          <w:pgNumType w:start="1"/>
        </w:sectPr>
      </w:pPr>
    </w:p>
    <w:p>
      <w:pPr>
        <w:pStyle w:val="Heading2"/>
        <w:spacing w:line="429" w:lineRule="auto" w:before="35"/>
        <w:ind w:left="3048" w:right="3068" w:firstLine="321"/>
      </w:pPr>
      <w:r>
        <w:rPr/>
        <w:t>第二章 审核要求 </w:t>
      </w:r>
      <w:r>
        <w:rPr>
          <w:spacing w:val="-4"/>
        </w:rPr>
        <w:t>第一节 申请材料审核</w:t>
      </w:r>
    </w:p>
    <w:p>
      <w:pPr>
        <w:pStyle w:val="BodyText"/>
        <w:spacing w:line="484" w:lineRule="exact"/>
        <w:ind w:left="1185"/>
      </w:pPr>
      <w:r>
        <w:rPr>
          <w:rFonts w:ascii="Microsoft JhengHei" w:eastAsia="Microsoft JhengHei" w:hint="eastAsia"/>
          <w:b/>
        </w:rPr>
        <w:t>第五条 </w:t>
      </w:r>
      <w:r>
        <w:rPr/>
        <w:t>申请人应当具备申请多彩贵州水品牌（商标）</w:t>
      </w:r>
    </w:p>
    <w:p>
      <w:pPr>
        <w:pStyle w:val="BodyText"/>
        <w:spacing w:before="150"/>
        <w:ind w:left="544"/>
      </w:pPr>
      <w:r>
        <w:rPr/>
        <w:t>授权的主体资格。</w:t>
      </w:r>
    </w:p>
    <w:p>
      <w:pPr>
        <w:pStyle w:val="BodyText"/>
        <w:spacing w:before="4"/>
        <w:rPr>
          <w:sz w:val="25"/>
        </w:rPr>
      </w:pPr>
    </w:p>
    <w:p>
      <w:pPr>
        <w:pStyle w:val="BodyText"/>
        <w:spacing w:line="372" w:lineRule="auto" w:before="1"/>
        <w:ind w:left="544" w:right="394" w:firstLine="640"/>
      </w:pPr>
      <w:r>
        <w:rPr/>
        <w:t>申请人是在贵州境内注册登记的饮用水生产企业或经</w:t>
      </w:r>
      <w:r>
        <w:rPr>
          <w:spacing w:val="-10"/>
        </w:rPr>
        <w:t>济组织，具有食品生产许可证，遵守《中华人民共和国食品</w:t>
      </w:r>
      <w:r>
        <w:rPr>
          <w:spacing w:val="-11"/>
          <w:w w:val="95"/>
        </w:rPr>
        <w:t>安全法》及其相关国家法律、行政法规的规定，具有良好的 </w:t>
      </w:r>
      <w:r>
        <w:rPr>
          <w:spacing w:val="-15"/>
        </w:rPr>
        <w:t>信誉和诚实的商业道德，具有独立承担民事责任的能力；具</w:t>
      </w:r>
      <w:r>
        <w:rPr>
          <w:spacing w:val="-19"/>
        </w:rPr>
        <w:t>有良好的商业信誉和健全的财务会计制度；具有使用和管理</w:t>
      </w:r>
      <w:r>
        <w:rPr>
          <w:spacing w:val="-21"/>
          <w:w w:val="95"/>
        </w:rPr>
        <w:t>多彩贵州饮用水品牌</w:t>
      </w:r>
      <w:r>
        <w:rPr>
          <w:w w:val="95"/>
        </w:rPr>
        <w:t>（商标</w:t>
      </w:r>
      <w:r>
        <w:rPr>
          <w:spacing w:val="-31"/>
          <w:w w:val="95"/>
        </w:rPr>
        <w:t>）</w:t>
      </w:r>
      <w:r>
        <w:rPr>
          <w:spacing w:val="-3"/>
          <w:w w:val="95"/>
        </w:rPr>
        <w:t>所必需的生产和管理能力；有 </w:t>
      </w:r>
      <w:r>
        <w:rPr>
          <w:spacing w:val="-8"/>
        </w:rPr>
        <w:t>依法缴纳税收和社会保障资金的良好记录；在申报多彩贵州</w:t>
      </w:r>
      <w:r>
        <w:rPr>
          <w:spacing w:val="-13"/>
        </w:rPr>
        <w:t>饮用水品牌</w:t>
      </w:r>
      <w:r>
        <w:rPr/>
        <w:t>（商标</w:t>
      </w:r>
      <w:r>
        <w:rPr>
          <w:spacing w:val="-31"/>
        </w:rPr>
        <w:t>）</w:t>
      </w:r>
      <w:r>
        <w:rPr>
          <w:spacing w:val="-6"/>
        </w:rPr>
        <w:t>前三年内，在经营活动中没有重大违法记录，且未出现监督抽查不合格情况的。</w:t>
      </w:r>
    </w:p>
    <w:p>
      <w:pPr>
        <w:pStyle w:val="BodyText"/>
        <w:spacing w:line="569" w:lineRule="exact"/>
        <w:ind w:left="1185"/>
      </w:pPr>
      <w:r>
        <w:rPr>
          <w:rFonts w:ascii="Microsoft JhengHei" w:eastAsia="Microsoft JhengHei" w:hint="eastAsia"/>
          <w:b/>
        </w:rPr>
        <w:t>第六条 </w:t>
      </w:r>
      <w:r>
        <w:rPr/>
        <w:t>申请人应当对申请材料的真实性负责，申请材</w:t>
      </w:r>
    </w:p>
    <w:p>
      <w:pPr>
        <w:pStyle w:val="BodyText"/>
        <w:spacing w:before="150"/>
        <w:ind w:left="544"/>
      </w:pPr>
      <w:r>
        <w:rPr/>
        <w:t>料提交份数一式两份，申请材料应当真实、内容完整。</w:t>
      </w:r>
    </w:p>
    <w:p>
      <w:pPr>
        <w:pStyle w:val="BodyText"/>
        <w:spacing w:before="4"/>
        <w:rPr>
          <w:sz w:val="25"/>
        </w:rPr>
      </w:pPr>
    </w:p>
    <w:p>
      <w:pPr>
        <w:pStyle w:val="BodyText"/>
        <w:spacing w:line="372" w:lineRule="auto"/>
        <w:ind w:left="544" w:right="302" w:firstLine="640"/>
      </w:pPr>
      <w:r>
        <w:rPr>
          <w:spacing w:val="-3"/>
        </w:rPr>
        <w:t>申请人委托他人办理多彩贵州水品牌</w:t>
      </w:r>
      <w:r>
        <w:rPr/>
        <w:t>（商标</w:t>
      </w:r>
      <w:r>
        <w:rPr>
          <w:spacing w:val="-48"/>
        </w:rPr>
        <w:t>）</w:t>
      </w:r>
      <w:r>
        <w:rPr/>
        <w:t>授权使用</w:t>
      </w:r>
      <w:r>
        <w:rPr>
          <w:spacing w:val="-1"/>
          <w:w w:val="95"/>
        </w:rPr>
        <w:t>的，代理人应当提交授权委托书及代理人的身份证明文件。</w:t>
      </w:r>
    </w:p>
    <w:p>
      <w:pPr>
        <w:pStyle w:val="BodyText"/>
        <w:spacing w:line="580" w:lineRule="exact"/>
        <w:ind w:left="1017"/>
      </w:pPr>
      <w:r>
        <w:rPr>
          <w:rFonts w:ascii="Microsoft JhengHei" w:eastAsia="Microsoft JhengHei" w:hint="eastAsia"/>
          <w:b/>
          <w:spacing w:val="18"/>
        </w:rPr>
        <w:t>第七条 </w:t>
      </w:r>
      <w:r>
        <w:rPr>
          <w:spacing w:val="-11"/>
        </w:rPr>
        <w:t>申请人申请多彩贵州水品牌</w:t>
      </w:r>
      <w:r>
        <w:rPr>
          <w:spacing w:val="-3"/>
        </w:rPr>
        <w:t>（</w:t>
      </w:r>
      <w:r>
        <w:rPr/>
        <w:t>商标</w:t>
      </w:r>
      <w:r>
        <w:rPr>
          <w:spacing w:val="-125"/>
        </w:rPr>
        <w:t>）</w:t>
      </w:r>
      <w:r>
        <w:rPr/>
        <w:t>授权使用的，</w:t>
      </w:r>
    </w:p>
    <w:p>
      <w:pPr>
        <w:pStyle w:val="BodyText"/>
        <w:spacing w:line="372" w:lineRule="auto" w:before="151"/>
        <w:ind w:left="376" w:right="236"/>
      </w:pPr>
      <w:r>
        <w:rPr/>
        <w:t>应当提交多彩贵州水品牌使用申请书、营业执照复印件、食</w:t>
      </w:r>
      <w:r>
        <w:rPr>
          <w:spacing w:val="-18"/>
          <w:w w:val="95"/>
        </w:rPr>
        <w:t>品生产许可证复印件、取水许可证复印件</w:t>
      </w:r>
      <w:r>
        <w:rPr>
          <w:w w:val="95"/>
        </w:rPr>
        <w:t>（水源应为地下水</w:t>
      </w:r>
      <w:r>
        <w:rPr>
          <w:spacing w:val="-159"/>
          <w:w w:val="95"/>
        </w:rPr>
        <w:t>）</w:t>
      </w:r>
      <w:r>
        <w:rPr>
          <w:w w:val="95"/>
        </w:rPr>
        <w:t>、 </w:t>
      </w:r>
      <w:r>
        <w:rPr/>
        <w:t>采矿许可证复印件（仅矿泉水提供）、生产工艺流程图、主</w:t>
      </w:r>
    </w:p>
    <w:p>
      <w:pPr>
        <w:spacing w:after="0" w:line="372" w:lineRule="auto"/>
        <w:sectPr>
          <w:pgSz w:w="11910" w:h="16840"/>
          <w:pgMar w:header="0" w:footer="975" w:top="1500" w:bottom="1160" w:left="1380" w:right="1360"/>
        </w:sectPr>
      </w:pPr>
    </w:p>
    <w:p>
      <w:pPr>
        <w:pStyle w:val="BodyText"/>
        <w:spacing w:line="372" w:lineRule="auto" w:before="35"/>
        <w:ind w:left="376" w:right="466"/>
        <w:jc w:val="both"/>
      </w:pPr>
      <w:r>
        <w:rPr/>
        <w:t>要生产设备设施清单、企业近三年生产经营情况（企业开办年限不足三年的应提供建立以来的生产经营情况）及本年度生产经营计划、质量控制措施、连续三年的水源水及产品质量检测报告、多彩贵州水品牌运营管理方案、规范使用“多彩贵州水”品牌标识书面承诺以及其它必要的说明性或者证明性材料。</w:t>
      </w:r>
    </w:p>
    <w:p>
      <w:pPr>
        <w:pStyle w:val="BodyText"/>
        <w:spacing w:line="575" w:lineRule="exact"/>
        <w:ind w:left="1185"/>
        <w:jc w:val="both"/>
      </w:pPr>
      <w:r>
        <w:rPr>
          <w:rFonts w:ascii="Microsoft JhengHei" w:eastAsia="Microsoft JhengHei" w:hint="eastAsia"/>
          <w:b/>
        </w:rPr>
        <w:t>第八条 </w:t>
      </w:r>
      <w:r>
        <w:rPr/>
        <w:t>申请变更的，应当提交多彩贵州水品牌变更使</w:t>
      </w:r>
    </w:p>
    <w:p>
      <w:pPr>
        <w:pStyle w:val="BodyText"/>
        <w:spacing w:before="150"/>
        <w:ind w:left="544"/>
      </w:pPr>
      <w:r>
        <w:rPr>
          <w:w w:val="95"/>
        </w:rPr>
        <w:t>用申请书、变更事项有关材料等。</w:t>
      </w:r>
    </w:p>
    <w:p>
      <w:pPr>
        <w:pStyle w:val="BodyText"/>
        <w:spacing w:line="302" w:lineRule="auto" w:before="219"/>
        <w:ind w:left="544" w:right="457" w:firstLine="640"/>
        <w:jc w:val="both"/>
      </w:pPr>
      <w:r>
        <w:rPr>
          <w:rFonts w:ascii="Microsoft JhengHei" w:eastAsia="Microsoft JhengHei" w:hint="eastAsia"/>
          <w:b/>
          <w:spacing w:val="18"/>
        </w:rPr>
        <w:t>第九条 </w:t>
      </w:r>
      <w:r>
        <w:rPr/>
        <w:t>申请延续的，应当提交多彩贵州水品牌延续使用申请书、延续事项有关材料等。</w:t>
      </w:r>
    </w:p>
    <w:p>
      <w:pPr>
        <w:pStyle w:val="BodyText"/>
        <w:spacing w:line="634" w:lineRule="exact" w:before="29"/>
        <w:ind w:left="544" w:right="398" w:firstLine="640"/>
        <w:jc w:val="both"/>
      </w:pPr>
      <w:r>
        <w:rPr>
          <w:rFonts w:ascii="Microsoft JhengHei" w:eastAsia="Microsoft JhengHei" w:hint="eastAsia"/>
          <w:b/>
          <w:spacing w:val="19"/>
        </w:rPr>
        <w:t>第十条 </w:t>
      </w:r>
      <w:r>
        <w:rPr/>
        <w:t>多彩贵州水品牌（商标）授权申请书应当使用</w:t>
      </w:r>
      <w:r>
        <w:rPr>
          <w:spacing w:val="-10"/>
        </w:rPr>
        <w:t>钢笔、签字表填写或打印，字迹应当清晰、工整，修改处应</w:t>
      </w:r>
      <w:r>
        <w:rPr>
          <w:spacing w:val="-8"/>
        </w:rPr>
        <w:t>当签名并加盖公章。申请书中各项内容填写完整、规范、准</w:t>
      </w:r>
      <w:r>
        <w:rPr/>
        <w:t>确。</w:t>
      </w:r>
    </w:p>
    <w:p>
      <w:pPr>
        <w:pStyle w:val="BodyText"/>
        <w:spacing w:line="302" w:lineRule="auto" w:before="180"/>
        <w:ind w:left="544" w:right="454" w:firstLine="640"/>
        <w:jc w:val="both"/>
      </w:pPr>
      <w:r>
        <w:rPr>
          <w:rFonts w:ascii="Microsoft JhengHei" w:eastAsia="Microsoft JhengHei" w:hint="eastAsia"/>
          <w:b/>
        </w:rPr>
        <w:t>第十一条 </w:t>
      </w:r>
      <w:r>
        <w:rPr/>
        <w:t>申请人及从事食品生产管理工作的食品安全管理人员应当未受到从业禁止。</w:t>
      </w:r>
    </w:p>
    <w:p>
      <w:pPr>
        <w:spacing w:before="110"/>
        <w:ind w:left="1185" w:right="0" w:firstLine="0"/>
        <w:jc w:val="left"/>
        <w:rPr>
          <w:sz w:val="32"/>
        </w:rPr>
      </w:pPr>
      <w:r>
        <w:rPr>
          <w:rFonts w:ascii="Microsoft JhengHei" w:eastAsia="Microsoft JhengHei" w:hint="eastAsia"/>
          <w:b/>
          <w:sz w:val="32"/>
        </w:rPr>
        <w:t>第十二条 </w:t>
      </w:r>
      <w:r>
        <w:rPr>
          <w:sz w:val="32"/>
        </w:rPr>
        <w:t>下列情形的，应当组织现场审查：</w:t>
      </w:r>
    </w:p>
    <w:p>
      <w:pPr>
        <w:pStyle w:val="BodyText"/>
        <w:spacing w:line="372" w:lineRule="auto" w:before="252"/>
        <w:ind w:left="544" w:right="397" w:firstLine="640"/>
      </w:pPr>
      <w:r>
        <w:rPr>
          <w:w w:val="95"/>
        </w:rPr>
        <w:t>（一</w:t>
      </w:r>
      <w:r>
        <w:rPr>
          <w:spacing w:val="-22"/>
          <w:w w:val="95"/>
        </w:rPr>
        <w:t>）</w:t>
      </w:r>
      <w:r>
        <w:rPr>
          <w:spacing w:val="-3"/>
          <w:w w:val="95"/>
        </w:rPr>
        <w:t>申请多彩贵州水品牌</w:t>
      </w:r>
      <w:r>
        <w:rPr>
          <w:w w:val="95"/>
        </w:rPr>
        <w:t>（商标</w:t>
      </w:r>
      <w:r>
        <w:rPr>
          <w:spacing w:val="-24"/>
          <w:w w:val="95"/>
        </w:rPr>
        <w:t>）</w:t>
      </w:r>
      <w:r>
        <w:rPr>
          <w:spacing w:val="-4"/>
          <w:w w:val="95"/>
        </w:rPr>
        <w:t>授权使用的，应当 </w:t>
      </w:r>
      <w:r>
        <w:rPr>
          <w:spacing w:val="-4"/>
        </w:rPr>
        <w:t>组织现场审查。</w:t>
      </w:r>
    </w:p>
    <w:p>
      <w:pPr>
        <w:spacing w:after="0" w:line="372" w:lineRule="auto"/>
        <w:sectPr>
          <w:pgSz w:w="11910" w:h="16840"/>
          <w:pgMar w:header="0" w:footer="975" w:top="1500" w:bottom="1160" w:left="1380" w:right="1360"/>
        </w:sectPr>
      </w:pPr>
    </w:p>
    <w:p>
      <w:pPr>
        <w:pStyle w:val="BodyText"/>
        <w:spacing w:line="372" w:lineRule="auto" w:before="35"/>
        <w:ind w:left="544" w:right="394" w:firstLine="640"/>
        <w:jc w:val="both"/>
      </w:pPr>
      <w:r>
        <w:rPr/>
        <w:t>（二</w:t>
      </w:r>
      <w:r>
        <w:rPr>
          <w:spacing w:val="-31"/>
        </w:rPr>
        <w:t>）</w:t>
      </w:r>
      <w:r>
        <w:rPr>
          <w:spacing w:val="-6"/>
        </w:rPr>
        <w:t>申请变更或延续的，当生产场所、生产条件或水</w:t>
      </w:r>
      <w:r>
        <w:rPr>
          <w:spacing w:val="-12"/>
        </w:rPr>
        <w:t>源条件发生变化的，可能影响食品安全的，视变化情况组织现场审查。</w:t>
      </w:r>
    </w:p>
    <w:p>
      <w:pPr>
        <w:pStyle w:val="Heading2"/>
        <w:spacing w:before="95"/>
        <w:ind w:left="3369"/>
        <w:jc w:val="both"/>
      </w:pPr>
      <w:r>
        <w:rPr/>
        <w:t>第二节 现场审查</w:t>
      </w:r>
    </w:p>
    <w:p>
      <w:pPr>
        <w:pStyle w:val="BodyText"/>
        <w:tabs>
          <w:tab w:pos="2788" w:val="left" w:leader="none"/>
        </w:tabs>
        <w:spacing w:line="302" w:lineRule="auto" w:before="219"/>
        <w:ind w:left="544" w:right="296" w:firstLine="640"/>
      </w:pPr>
      <w:r>
        <w:rPr>
          <w:rFonts w:ascii="Microsoft JhengHei" w:eastAsia="Microsoft JhengHei" w:hint="eastAsia"/>
          <w:b/>
        </w:rPr>
        <w:t>第十三条</w:t>
        <w:tab/>
      </w:r>
      <w:r>
        <w:rPr/>
        <w:t>贵州省天然饮用水行业协会自收到申请后</w:t>
      </w:r>
      <w:r>
        <w:rPr>
          <w:spacing w:val="-12"/>
        </w:rPr>
        <w:t>， </w:t>
      </w:r>
      <w:r>
        <w:rPr/>
        <w:t>应在</w:t>
      </w:r>
      <w:r>
        <w:rPr>
          <w:spacing w:val="-80"/>
        </w:rPr>
        <w:t> </w:t>
      </w:r>
      <w:r>
        <w:rPr/>
        <w:t>30</w:t>
      </w:r>
      <w:r>
        <w:rPr>
          <w:spacing w:val="-80"/>
        </w:rPr>
        <w:t> </w:t>
      </w:r>
      <w:r>
        <w:rPr/>
        <w:t>个工作日内完成下列审核工作：</w:t>
      </w:r>
    </w:p>
    <w:p>
      <w:pPr>
        <w:pStyle w:val="BodyText"/>
        <w:spacing w:before="215"/>
        <w:ind w:left="1185"/>
      </w:pPr>
      <w:r>
        <w:rPr/>
        <w:t>（一）申报材料初审；</w:t>
      </w:r>
    </w:p>
    <w:p>
      <w:pPr>
        <w:pStyle w:val="BodyText"/>
        <w:spacing w:before="4"/>
        <w:rPr>
          <w:sz w:val="25"/>
        </w:rPr>
      </w:pPr>
    </w:p>
    <w:p>
      <w:pPr>
        <w:pStyle w:val="BodyText"/>
        <w:ind w:left="1185"/>
      </w:pPr>
      <w:r>
        <w:rPr>
          <w:w w:val="95"/>
        </w:rPr>
        <w:t>（二）组织专家现场审查；</w:t>
      </w:r>
    </w:p>
    <w:p>
      <w:pPr>
        <w:pStyle w:val="BodyText"/>
        <w:spacing w:before="4"/>
        <w:rPr>
          <w:sz w:val="25"/>
        </w:rPr>
      </w:pPr>
    </w:p>
    <w:p>
      <w:pPr>
        <w:pStyle w:val="BodyText"/>
        <w:ind w:left="1185"/>
      </w:pPr>
      <w:r>
        <w:rPr>
          <w:w w:val="95"/>
        </w:rPr>
        <w:t>（三）出具书面审核意见；</w:t>
      </w:r>
    </w:p>
    <w:p>
      <w:pPr>
        <w:pStyle w:val="BodyText"/>
        <w:spacing w:before="2"/>
        <w:rPr>
          <w:sz w:val="25"/>
        </w:rPr>
      </w:pPr>
    </w:p>
    <w:p>
      <w:pPr>
        <w:pStyle w:val="BodyText"/>
        <w:spacing w:line="372" w:lineRule="auto"/>
        <w:ind w:left="544" w:right="394" w:firstLine="640"/>
        <w:jc w:val="both"/>
      </w:pPr>
      <w:r>
        <w:rPr/>
        <w:t>（四</w:t>
      </w:r>
      <w:r>
        <w:rPr>
          <w:spacing w:val="-94"/>
        </w:rPr>
        <w:t>）</w:t>
      </w:r>
      <w:r>
        <w:rPr/>
        <w:t>审核结果通过贵州省天然饮用水行业协会官网和</w:t>
      </w:r>
      <w:r>
        <w:rPr>
          <w:spacing w:val="-5"/>
        </w:rPr>
        <w:t>多彩贵州水微信公众号向社会公示拟许可的申请人，公示 </w:t>
      </w:r>
      <w:r>
        <w:rPr/>
        <w:t>5</w:t>
      </w:r>
    </w:p>
    <w:p>
      <w:pPr>
        <w:pStyle w:val="BodyText"/>
        <w:spacing w:line="409" w:lineRule="exact"/>
        <w:ind w:left="544"/>
        <w:jc w:val="both"/>
      </w:pPr>
      <w:r>
        <w:rPr>
          <w:spacing w:val="-7"/>
        </w:rPr>
        <w:t>个工作日。对审核不符合条件，应在做出审核意见之日起 </w:t>
      </w:r>
      <w:r>
        <w:rPr/>
        <w:t>1</w:t>
      </w:r>
    </w:p>
    <w:p>
      <w:pPr>
        <w:pStyle w:val="BodyText"/>
        <w:spacing w:before="224"/>
        <w:ind w:left="544"/>
        <w:jc w:val="both"/>
      </w:pPr>
      <w:r>
        <w:rPr/>
        <w:t>0 个工作日内将相关意见和建议通知申请人。</w:t>
      </w:r>
    </w:p>
    <w:p>
      <w:pPr>
        <w:pStyle w:val="BodyText"/>
        <w:spacing w:line="634" w:lineRule="exact" w:before="137"/>
        <w:ind w:left="544" w:right="398" w:firstLine="640"/>
        <w:jc w:val="both"/>
      </w:pPr>
      <w:r>
        <w:rPr>
          <w:rFonts w:ascii="Microsoft JhengHei" w:eastAsia="Microsoft JhengHei" w:hint="eastAsia"/>
          <w:b/>
          <w:spacing w:val="15"/>
        </w:rPr>
        <w:t>第十四条 </w:t>
      </w:r>
      <w:r>
        <w:rPr/>
        <w:t>贵州省天然饮用水行业协会对申请人申请材</w:t>
      </w:r>
      <w:r>
        <w:rPr>
          <w:spacing w:val="-11"/>
        </w:rPr>
        <w:t>料初审通过后，组织专家进行现场审查，审查组实行组长负</w:t>
      </w:r>
      <w:r>
        <w:rPr>
          <w:spacing w:val="-13"/>
        </w:rPr>
        <w:t>责制，审查人员组成不得少于 </w:t>
      </w:r>
      <w:r>
        <w:rPr/>
        <w:t>2</w:t>
      </w:r>
      <w:r>
        <w:rPr>
          <w:spacing w:val="-13"/>
        </w:rPr>
        <w:t> 人。审核费用由申请人和贵</w:t>
      </w:r>
      <w:r>
        <w:rPr>
          <w:spacing w:val="-16"/>
        </w:rPr>
        <w:t>州省天然饮用水行业协会共同承担</w:t>
      </w:r>
      <w:r>
        <w:rPr/>
        <w:t>（</w:t>
      </w:r>
      <w:r>
        <w:rPr>
          <w:spacing w:val="-8"/>
        </w:rPr>
        <w:t>专家差旅费、评审费由贵州省天然饮用水行业协会承担。水源水、产品抽样送检费</w:t>
      </w:r>
    </w:p>
    <w:p>
      <w:pPr>
        <w:pStyle w:val="BodyText"/>
        <w:spacing w:before="187"/>
        <w:ind w:left="544"/>
      </w:pPr>
      <w:r>
        <w:rPr/>
        <w:t>用由企业承担）。</w:t>
      </w:r>
    </w:p>
    <w:p>
      <w:pPr>
        <w:spacing w:after="0"/>
        <w:sectPr>
          <w:pgSz w:w="11910" w:h="16840"/>
          <w:pgMar w:header="0" w:footer="975" w:top="1500" w:bottom="1160" w:left="1380" w:right="1360"/>
        </w:sectPr>
      </w:pPr>
    </w:p>
    <w:p>
      <w:pPr>
        <w:spacing w:line="518" w:lineRule="exact" w:before="0"/>
        <w:ind w:left="1185" w:right="0" w:firstLine="0"/>
        <w:jc w:val="left"/>
        <w:rPr>
          <w:sz w:val="32"/>
        </w:rPr>
      </w:pPr>
      <w:r>
        <w:rPr>
          <w:rFonts w:ascii="Microsoft JhengHei" w:eastAsia="Microsoft JhengHei" w:hint="eastAsia"/>
          <w:b/>
          <w:sz w:val="32"/>
        </w:rPr>
        <w:t>第十五条 </w:t>
      </w:r>
      <w:r>
        <w:rPr>
          <w:sz w:val="32"/>
        </w:rPr>
        <w:t>审查组应当召开首次会议，由审查组长向申</w:t>
      </w:r>
    </w:p>
    <w:p>
      <w:pPr>
        <w:pStyle w:val="BodyText"/>
        <w:spacing w:line="372" w:lineRule="auto" w:before="150"/>
        <w:ind w:left="544" w:right="394"/>
      </w:pPr>
      <w:r>
        <w:rPr>
          <w:spacing w:val="-8"/>
        </w:rPr>
        <w:t>请人介绍审查目的、依据、内容、工作程序、审查人员和工作安排等内容。</w:t>
      </w:r>
    </w:p>
    <w:p>
      <w:pPr>
        <w:pStyle w:val="BodyText"/>
        <w:spacing w:line="302" w:lineRule="auto"/>
        <w:ind w:left="544" w:right="394" w:firstLine="640"/>
      </w:pPr>
      <w:r>
        <w:rPr>
          <w:rFonts w:ascii="Microsoft JhengHei" w:eastAsia="Microsoft JhengHei" w:hint="eastAsia"/>
          <w:b/>
          <w:spacing w:val="15"/>
        </w:rPr>
        <w:t>第十六条 </w:t>
      </w:r>
      <w:r>
        <w:rPr/>
        <w:t>现场审查范围主要包括水源地、生产场所、</w:t>
      </w:r>
      <w:r>
        <w:rPr>
          <w:spacing w:val="-11"/>
        </w:rPr>
        <w:t>设备设施、工艺流程、生产过程控制、制度管理及其执行情</w:t>
      </w:r>
    </w:p>
    <w:p>
      <w:pPr>
        <w:pStyle w:val="BodyText"/>
        <w:spacing w:before="107"/>
        <w:ind w:left="544"/>
      </w:pPr>
      <w:r>
        <w:rPr/>
        <w:t>况以及产品抽样。</w:t>
      </w:r>
    </w:p>
    <w:p>
      <w:pPr>
        <w:pStyle w:val="BodyText"/>
        <w:spacing w:line="302" w:lineRule="auto" w:before="218"/>
        <w:ind w:left="544" w:right="397" w:firstLine="640"/>
      </w:pPr>
      <w:r>
        <w:rPr>
          <w:rFonts w:ascii="Microsoft JhengHei" w:eastAsia="Microsoft JhengHei" w:hint="eastAsia"/>
          <w:b/>
          <w:spacing w:val="15"/>
        </w:rPr>
        <w:t>第十七条 </w:t>
      </w:r>
      <w:r>
        <w:rPr/>
        <w:t>水源地方面，主要审查水源地防护措施是否</w:t>
      </w:r>
      <w:r>
        <w:rPr>
          <w:spacing w:val="-10"/>
        </w:rPr>
        <w:t>到位，源水采集是否采用有效的卫生防护，是否按要求定期</w:t>
      </w:r>
    </w:p>
    <w:p>
      <w:pPr>
        <w:pStyle w:val="BodyText"/>
        <w:spacing w:before="118"/>
        <w:ind w:left="544"/>
      </w:pPr>
      <w:r>
        <w:rPr/>
        <w:t>进行监测。</w:t>
      </w:r>
    </w:p>
    <w:p>
      <w:pPr>
        <w:tabs>
          <w:tab w:pos="2788" w:val="left" w:leader="none"/>
        </w:tabs>
        <w:spacing w:before="216"/>
        <w:ind w:left="544" w:right="0" w:firstLine="640"/>
        <w:jc w:val="left"/>
        <w:rPr>
          <w:sz w:val="32"/>
        </w:rPr>
      </w:pPr>
      <w:r>
        <w:rPr>
          <w:rFonts w:ascii="Microsoft JhengHei" w:eastAsia="Microsoft JhengHei" w:hint="eastAsia"/>
          <w:b/>
          <w:sz w:val="32"/>
        </w:rPr>
        <w:t>第十八条</w:t>
        <w:tab/>
      </w:r>
      <w:r>
        <w:rPr>
          <w:sz w:val="32"/>
        </w:rPr>
        <w:t>生产场所方面</w:t>
      </w:r>
      <w:r>
        <w:rPr>
          <w:spacing w:val="-99"/>
          <w:sz w:val="32"/>
        </w:rPr>
        <w:t>，</w:t>
      </w:r>
      <w:r>
        <w:rPr>
          <w:sz w:val="32"/>
        </w:rPr>
        <w:t>主要审查企业生产场所周边</w:t>
      </w:r>
    </w:p>
    <w:p>
      <w:pPr>
        <w:pStyle w:val="BodyText"/>
        <w:spacing w:line="372" w:lineRule="auto" w:before="153"/>
        <w:ind w:left="544" w:right="397"/>
      </w:pPr>
      <w:r>
        <w:rPr>
          <w:spacing w:val="-10"/>
        </w:rPr>
        <w:t>和厂区环境、布局和各功能区划分、厂房等是否符合有关规定。</w:t>
      </w:r>
    </w:p>
    <w:p>
      <w:pPr>
        <w:pStyle w:val="BodyText"/>
        <w:spacing w:line="302" w:lineRule="auto"/>
        <w:ind w:left="544" w:right="454" w:firstLine="640"/>
        <w:jc w:val="both"/>
      </w:pPr>
      <w:r>
        <w:rPr>
          <w:rFonts w:ascii="Microsoft JhengHei" w:eastAsia="Microsoft JhengHei" w:hint="eastAsia"/>
          <w:b/>
        </w:rPr>
        <w:t>第十九条 </w:t>
      </w:r>
      <w:r>
        <w:rPr/>
        <w:t>设备设施方面，主要审查设备设施的运行、维护情况。</w:t>
      </w:r>
    </w:p>
    <w:p>
      <w:pPr>
        <w:pStyle w:val="BodyText"/>
        <w:spacing w:line="302" w:lineRule="auto" w:before="102"/>
        <w:ind w:left="544" w:right="454" w:firstLine="640"/>
        <w:jc w:val="both"/>
      </w:pPr>
      <w:r>
        <w:rPr>
          <w:rFonts w:ascii="Microsoft JhengHei" w:eastAsia="Microsoft JhengHei" w:hint="eastAsia"/>
          <w:b/>
        </w:rPr>
        <w:t>第二十条 </w:t>
      </w:r>
      <w:r>
        <w:rPr/>
        <w:t>工艺流程方面，主要审查工艺流程与提交申请材料的一致性。</w:t>
      </w:r>
    </w:p>
    <w:p>
      <w:pPr>
        <w:pStyle w:val="BodyText"/>
        <w:spacing w:line="634" w:lineRule="exact" w:before="28"/>
        <w:ind w:left="544" w:right="398" w:firstLine="640"/>
        <w:jc w:val="both"/>
      </w:pPr>
      <w:r>
        <w:rPr>
          <w:rFonts w:ascii="Microsoft JhengHei" w:eastAsia="Microsoft JhengHei" w:hint="eastAsia"/>
          <w:b/>
          <w:spacing w:val="13"/>
        </w:rPr>
        <w:t>第二十一条 </w:t>
      </w:r>
      <w:r>
        <w:rPr/>
        <w:t>生产过程控制方面，主要审查申请人具有</w:t>
      </w:r>
      <w:r>
        <w:rPr>
          <w:spacing w:val="-6"/>
        </w:rPr>
        <w:t>的实际生产能力及水处理的有效性，是否符合源水类型、水</w:t>
      </w:r>
      <w:r>
        <w:rPr>
          <w:spacing w:val="-9"/>
        </w:rPr>
        <w:t>质特性及对产品水质要求，是否采取有效可控的措施控制化</w:t>
      </w:r>
      <w:r>
        <w:rPr/>
        <w:t>学、微生物的污染。</w:t>
      </w:r>
    </w:p>
    <w:p>
      <w:pPr>
        <w:spacing w:after="0" w:line="634" w:lineRule="exact"/>
        <w:jc w:val="both"/>
        <w:sectPr>
          <w:pgSz w:w="11910" w:h="16840"/>
          <w:pgMar w:header="0" w:footer="975" w:top="1500" w:bottom="1160" w:left="1380" w:right="1360"/>
        </w:sectPr>
      </w:pPr>
    </w:p>
    <w:p>
      <w:pPr>
        <w:spacing w:line="518" w:lineRule="exact" w:before="0"/>
        <w:ind w:left="1185" w:right="0" w:firstLine="0"/>
        <w:jc w:val="both"/>
        <w:rPr>
          <w:sz w:val="32"/>
        </w:rPr>
      </w:pPr>
      <w:r>
        <w:rPr>
          <w:rFonts w:ascii="Microsoft JhengHei" w:eastAsia="Microsoft JhengHei" w:hint="eastAsia"/>
          <w:b/>
          <w:sz w:val="32"/>
        </w:rPr>
        <w:t>第二十二条 </w:t>
      </w:r>
      <w:r>
        <w:rPr>
          <w:sz w:val="32"/>
        </w:rPr>
        <w:t>制度管理方面，主要审查申请人对国家相</w:t>
      </w:r>
    </w:p>
    <w:p>
      <w:pPr>
        <w:pStyle w:val="BodyText"/>
        <w:spacing w:line="372" w:lineRule="auto" w:before="150"/>
        <w:ind w:left="544" w:right="302"/>
        <w:jc w:val="both"/>
      </w:pPr>
      <w:r>
        <w:rPr/>
        <w:t>关法律法规规定内容的执行情况，生产记录档案是否完整， 产品质量是否可追溯，是否建立有完善的质量控制和产品标准化生产体系。</w:t>
      </w:r>
    </w:p>
    <w:p>
      <w:pPr>
        <w:pStyle w:val="BodyText"/>
        <w:spacing w:line="302" w:lineRule="auto"/>
        <w:ind w:left="544" w:right="452" w:firstLine="640"/>
        <w:jc w:val="both"/>
      </w:pPr>
      <w:r>
        <w:rPr>
          <w:rFonts w:ascii="Microsoft JhengHei" w:eastAsia="Microsoft JhengHei" w:hint="eastAsia"/>
          <w:b/>
        </w:rPr>
        <w:t>第二十三条 </w:t>
      </w:r>
      <w:r>
        <w:rPr/>
        <w:t>核查组现场抽取核查检验样品，检验样品包括水源水和现场生产的拟申请多彩贵州水销售的产品。</w:t>
      </w:r>
    </w:p>
    <w:p>
      <w:pPr>
        <w:pStyle w:val="BodyText"/>
        <w:spacing w:line="372" w:lineRule="auto" w:before="206"/>
        <w:ind w:left="544" w:right="236" w:firstLine="640"/>
        <w:jc w:val="both"/>
      </w:pPr>
      <w:r>
        <w:rPr>
          <w:spacing w:val="-5"/>
        </w:rPr>
        <w:t>原水抽样：应在水源取水口取样，抽取 </w:t>
      </w:r>
      <w:r>
        <w:rPr/>
        <w:t>2</w:t>
      </w:r>
      <w:r>
        <w:rPr>
          <w:spacing w:val="-17"/>
        </w:rPr>
        <w:t> 份量样品</w:t>
      </w:r>
      <w:r>
        <w:rPr/>
        <w:t>，1 </w:t>
      </w:r>
      <w:r>
        <w:rPr>
          <w:spacing w:val="-4"/>
        </w:rPr>
        <w:t>份用于检验，</w:t>
      </w:r>
      <w:r>
        <w:rPr>
          <w:spacing w:val="-24"/>
        </w:rPr>
        <w:t>1</w:t>
      </w:r>
      <w:r>
        <w:rPr>
          <w:spacing w:val="-16"/>
        </w:rPr>
        <w:t> 份用于备查，每份样品取样量应不少于 </w:t>
      </w:r>
      <w:r>
        <w:rPr/>
        <w:t>10L。</w:t>
      </w:r>
    </w:p>
    <w:p>
      <w:pPr>
        <w:pStyle w:val="BodyText"/>
        <w:spacing w:line="372" w:lineRule="auto" w:before="97"/>
        <w:ind w:left="544" w:right="380" w:firstLine="640"/>
        <w:jc w:val="both"/>
      </w:pPr>
      <w:r>
        <w:rPr>
          <w:spacing w:val="-7"/>
        </w:rPr>
        <w:t>产品抽样：抽样基数不得少于 </w:t>
      </w:r>
      <w:r>
        <w:rPr/>
        <w:t>50</w:t>
      </w:r>
      <w:r>
        <w:rPr>
          <w:spacing w:val="-44"/>
        </w:rPr>
        <w:t> 袋</w:t>
      </w:r>
      <w:r>
        <w:rPr/>
        <w:t>（瓶</w:t>
      </w:r>
      <w:r>
        <w:rPr>
          <w:spacing w:val="-4"/>
        </w:rPr>
        <w:t>）</w:t>
      </w:r>
      <w:r>
        <w:rPr>
          <w:spacing w:val="-3"/>
        </w:rPr>
        <w:t>，抽取 </w:t>
      </w:r>
      <w:r>
        <w:rPr/>
        <w:t>2</w:t>
      </w:r>
      <w:r>
        <w:rPr>
          <w:spacing w:val="-42"/>
        </w:rPr>
        <w:t> 份量样品，1</w:t>
      </w:r>
      <w:r>
        <w:rPr>
          <w:spacing w:val="-2"/>
        </w:rPr>
        <w:t> 份用于检验</w:t>
      </w:r>
      <w:r>
        <w:rPr/>
        <w:t>，1</w:t>
      </w:r>
      <w:r>
        <w:rPr>
          <w:spacing w:val="-15"/>
        </w:rPr>
        <w:t> 份用于备查；产品净含量小于 </w:t>
      </w:r>
      <w:r>
        <w:rPr/>
        <w:t>3 L</w:t>
      </w:r>
      <w:r>
        <w:rPr>
          <w:spacing w:val="-16"/>
        </w:rPr>
        <w:t> 的，每份量样品应不少于 </w:t>
      </w:r>
      <w:r>
        <w:rPr/>
        <w:t>24</w:t>
      </w:r>
      <w:r>
        <w:rPr>
          <w:spacing w:val="-17"/>
        </w:rPr>
        <w:t> 瓶；产品净含量大于 </w:t>
      </w:r>
      <w:r>
        <w:rPr/>
        <w:t>3L</w:t>
      </w:r>
      <w:r>
        <w:rPr>
          <w:spacing w:val="-28"/>
        </w:rPr>
        <w:t> 的， </w:t>
      </w:r>
      <w:r>
        <w:rPr>
          <w:spacing w:val="-34"/>
        </w:rPr>
        <w:t>每份量样品应不少于 </w:t>
      </w:r>
      <w:r>
        <w:rPr/>
        <w:t>6</w:t>
      </w:r>
      <w:r>
        <w:rPr>
          <w:spacing w:val="-27"/>
        </w:rPr>
        <w:t> 瓶。</w:t>
      </w:r>
    </w:p>
    <w:p>
      <w:pPr>
        <w:pStyle w:val="BodyText"/>
        <w:spacing w:line="372" w:lineRule="auto" w:before="95"/>
        <w:ind w:left="544" w:right="394" w:firstLine="640"/>
        <w:jc w:val="both"/>
      </w:pPr>
      <w:r>
        <w:rPr>
          <w:spacing w:val="-7"/>
        </w:rPr>
        <w:t>样品及抽样单内容经确认无误后，由核查组人员与申请</w:t>
      </w:r>
      <w:r>
        <w:rPr>
          <w:spacing w:val="-13"/>
        </w:rPr>
        <w:t>人在抽样单上签字、盖章，当场封存样品，并加贴封条，备</w:t>
      </w:r>
      <w:r>
        <w:rPr>
          <w:spacing w:val="-15"/>
        </w:rPr>
        <w:t>查样存放于申请人处，检验用样品由企业自行选择有能力的检测机构送检。</w:t>
      </w:r>
    </w:p>
    <w:p>
      <w:pPr>
        <w:pStyle w:val="BodyText"/>
        <w:spacing w:line="429" w:lineRule="auto" w:before="93"/>
        <w:ind w:left="1185" w:right="380"/>
        <w:jc w:val="both"/>
      </w:pPr>
      <w:r>
        <w:rPr/>
        <w:t>检测指标按《多彩贵州饮用水》T/GZSXH01</w:t>
      </w:r>
      <w:r>
        <w:rPr>
          <w:spacing w:val="-16"/>
        </w:rPr>
        <w:t> 标准执行。</w:t>
      </w:r>
      <w:r>
        <w:rPr>
          <w:spacing w:val="-19"/>
          <w:w w:val="95"/>
        </w:rPr>
        <w:t>根据全省有资质的检测机构摸底调研。目前具备《多彩</w:t>
      </w:r>
    </w:p>
    <w:p>
      <w:pPr>
        <w:pStyle w:val="BodyText"/>
        <w:spacing w:line="310" w:lineRule="exact"/>
        <w:ind w:left="544"/>
      </w:pPr>
      <w:r>
        <w:rPr>
          <w:spacing w:val="-10"/>
          <w:w w:val="95"/>
        </w:rPr>
        <w:t>贵州饮用水》团体标准水源水、产品全项目检测能力的抽样</w:t>
      </w:r>
    </w:p>
    <w:p>
      <w:pPr>
        <w:pStyle w:val="BodyText"/>
        <w:spacing w:before="224"/>
        <w:ind w:left="544"/>
      </w:pPr>
      <w:r>
        <w:rPr>
          <w:spacing w:val="-6"/>
          <w:w w:val="95"/>
        </w:rPr>
        <w:t>送检单位如下</w:t>
      </w:r>
      <w:r>
        <w:rPr>
          <w:w w:val="95"/>
        </w:rPr>
        <w:t>（</w:t>
      </w:r>
      <w:r>
        <w:rPr>
          <w:spacing w:val="-6"/>
          <w:w w:val="95"/>
        </w:rPr>
        <w:t>待相关检测机构具备《多彩贵州饮用水》团</w:t>
      </w:r>
    </w:p>
    <w:p>
      <w:pPr>
        <w:spacing w:after="0"/>
        <w:sectPr>
          <w:pgSz w:w="11910" w:h="16840"/>
          <w:pgMar w:header="0" w:footer="975" w:top="1500" w:bottom="1160" w:left="1380" w:right="1360"/>
        </w:sectPr>
      </w:pPr>
    </w:p>
    <w:p>
      <w:pPr>
        <w:pStyle w:val="BodyText"/>
        <w:spacing w:line="372" w:lineRule="auto" w:before="35"/>
        <w:ind w:left="544" w:right="394"/>
      </w:pPr>
      <w:r>
        <w:rPr>
          <w:spacing w:val="-10"/>
        </w:rPr>
        <w:t>体标准水源水、产品全项目检测能力后可纳入选定合作检测单位）：</w:t>
      </w:r>
    </w:p>
    <w:p>
      <w:pPr>
        <w:pStyle w:val="BodyText"/>
        <w:spacing w:line="372" w:lineRule="auto" w:before="97"/>
        <w:ind w:left="544" w:right="620" w:firstLine="640"/>
      </w:pPr>
      <w:r>
        <w:rPr/>
        <w:t>贵州省地质矿产中心实验室（贵州省水质检验检测中心）。</w:t>
      </w:r>
    </w:p>
    <w:p>
      <w:pPr>
        <w:pStyle w:val="BodyText"/>
        <w:spacing w:line="372" w:lineRule="auto" w:before="97"/>
        <w:ind w:left="544" w:right="397" w:firstLine="640"/>
      </w:pPr>
      <w:r>
        <w:rPr/>
        <w:pict>
          <v:shape style="position:absolute;margin-left:86.910004pt;margin-top:67.600014pt;width:421.75pt;height:103.2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2236"/>
                    <w:gridCol w:w="2012"/>
                    <w:gridCol w:w="2188"/>
                  </w:tblGrid>
                  <w:tr>
                    <w:trPr>
                      <w:trHeight w:val="1200" w:hRule="atLeast"/>
                    </w:trPr>
                    <w:tc>
                      <w:tcPr>
                        <w:tcW w:w="1984" w:type="dxa"/>
                      </w:tcPr>
                      <w:p>
                        <w:pPr>
                          <w:pStyle w:val="TableParagraph"/>
                          <w:spacing w:line="500" w:lineRule="atLeast" w:before="78"/>
                          <w:ind w:left="431" w:right="171" w:hanging="324"/>
                          <w:rPr>
                            <w:sz w:val="28"/>
                          </w:rPr>
                        </w:pPr>
                        <w:r>
                          <w:rPr>
                            <w:sz w:val="28"/>
                          </w:rPr>
                          <w:t>水源水（泉水检测费用</w:t>
                        </w:r>
                      </w:p>
                    </w:tc>
                    <w:tc>
                      <w:tcPr>
                        <w:tcW w:w="2236" w:type="dxa"/>
                      </w:tcPr>
                      <w:p>
                        <w:pPr>
                          <w:pStyle w:val="TableParagraph"/>
                          <w:spacing w:before="220"/>
                          <w:ind w:left="-248"/>
                          <w:rPr>
                            <w:sz w:val="28"/>
                          </w:rPr>
                        </w:pPr>
                        <w:r>
                          <w:rPr>
                            <w:sz w:val="28"/>
                          </w:rPr>
                          <w:t>） 水源水（矿泉水</w:t>
                        </w:r>
                      </w:p>
                      <w:p>
                        <w:pPr>
                          <w:pStyle w:val="TableParagraph"/>
                          <w:spacing w:before="143"/>
                          <w:ind w:left="556"/>
                          <w:rPr>
                            <w:sz w:val="28"/>
                          </w:rPr>
                        </w:pPr>
                        <w:r>
                          <w:rPr>
                            <w:sz w:val="28"/>
                          </w:rPr>
                          <w:t>检测费用</w:t>
                        </w:r>
                      </w:p>
                    </w:tc>
                    <w:tc>
                      <w:tcPr>
                        <w:tcW w:w="2012" w:type="dxa"/>
                      </w:tcPr>
                      <w:p>
                        <w:pPr>
                          <w:pStyle w:val="TableParagraph"/>
                          <w:spacing w:before="220"/>
                          <w:ind w:left="-249"/>
                          <w:rPr>
                            <w:sz w:val="28"/>
                          </w:rPr>
                        </w:pPr>
                        <w:r>
                          <w:rPr>
                            <w:sz w:val="28"/>
                          </w:rPr>
                          <w:t>） 成品水（泉水</w:t>
                        </w:r>
                      </w:p>
                      <w:p>
                        <w:pPr>
                          <w:pStyle w:val="TableParagraph"/>
                          <w:spacing w:before="143"/>
                          <w:ind w:left="444"/>
                          <w:rPr>
                            <w:sz w:val="28"/>
                          </w:rPr>
                        </w:pPr>
                        <w:r>
                          <w:rPr>
                            <w:sz w:val="28"/>
                          </w:rPr>
                          <w:t>检测费用</w:t>
                        </w:r>
                      </w:p>
                    </w:tc>
                    <w:tc>
                      <w:tcPr>
                        <w:tcW w:w="2188" w:type="dxa"/>
                      </w:tcPr>
                      <w:p>
                        <w:pPr>
                          <w:pStyle w:val="TableParagraph"/>
                          <w:spacing w:before="220"/>
                          <w:ind w:left="-248"/>
                          <w:rPr>
                            <w:sz w:val="28"/>
                          </w:rPr>
                        </w:pPr>
                        <w:r>
                          <w:rPr>
                            <w:sz w:val="28"/>
                          </w:rPr>
                          <w:t>） 成品水（矿泉水</w:t>
                        </w:r>
                      </w:p>
                      <w:p>
                        <w:pPr>
                          <w:pStyle w:val="TableParagraph"/>
                          <w:spacing w:before="143"/>
                          <w:ind w:left="532"/>
                          <w:rPr>
                            <w:sz w:val="28"/>
                          </w:rPr>
                        </w:pPr>
                        <w:r>
                          <w:rPr>
                            <w:sz w:val="28"/>
                          </w:rPr>
                          <w:t>检测费用</w:t>
                        </w:r>
                      </w:p>
                    </w:tc>
                  </w:tr>
                  <w:tr>
                    <w:trPr>
                      <w:trHeight w:val="833" w:hRule="atLeast"/>
                    </w:trPr>
                    <w:tc>
                      <w:tcPr>
                        <w:tcW w:w="1984" w:type="dxa"/>
                      </w:tcPr>
                      <w:p>
                        <w:pPr>
                          <w:pStyle w:val="TableParagraph"/>
                          <w:spacing w:before="239"/>
                          <w:ind w:left="536"/>
                          <w:rPr>
                            <w:sz w:val="28"/>
                          </w:rPr>
                        </w:pPr>
                        <w:r>
                          <w:rPr>
                            <w:sz w:val="28"/>
                          </w:rPr>
                          <w:t>2600 元</w:t>
                        </w:r>
                      </w:p>
                    </w:tc>
                    <w:tc>
                      <w:tcPr>
                        <w:tcW w:w="2236" w:type="dxa"/>
                      </w:tcPr>
                      <w:p>
                        <w:pPr>
                          <w:pStyle w:val="TableParagraph"/>
                          <w:spacing w:before="239"/>
                          <w:ind w:left="662"/>
                          <w:rPr>
                            <w:sz w:val="28"/>
                          </w:rPr>
                        </w:pPr>
                        <w:r>
                          <w:rPr>
                            <w:sz w:val="28"/>
                          </w:rPr>
                          <w:t>3000 元</w:t>
                        </w:r>
                      </w:p>
                    </w:tc>
                    <w:tc>
                      <w:tcPr>
                        <w:tcW w:w="2012" w:type="dxa"/>
                      </w:tcPr>
                      <w:p>
                        <w:pPr>
                          <w:pStyle w:val="TableParagraph"/>
                          <w:spacing w:before="239"/>
                          <w:ind w:left="550"/>
                          <w:rPr>
                            <w:sz w:val="28"/>
                          </w:rPr>
                        </w:pPr>
                        <w:r>
                          <w:rPr>
                            <w:sz w:val="28"/>
                          </w:rPr>
                          <w:t>4000 元</w:t>
                        </w:r>
                      </w:p>
                    </w:tc>
                    <w:tc>
                      <w:tcPr>
                        <w:tcW w:w="2188" w:type="dxa"/>
                      </w:tcPr>
                      <w:p>
                        <w:pPr>
                          <w:pStyle w:val="TableParagraph"/>
                          <w:spacing w:before="239"/>
                          <w:ind w:left="638"/>
                          <w:rPr>
                            <w:sz w:val="28"/>
                          </w:rPr>
                        </w:pPr>
                        <w:r>
                          <w:rPr>
                            <w:sz w:val="28"/>
                          </w:rPr>
                          <w:t>5500 元</w:t>
                        </w:r>
                      </w:p>
                    </w:tc>
                  </w:tr>
                </w:tbl>
                <w:p>
                  <w:pPr>
                    <w:pStyle w:val="BodyText"/>
                  </w:pPr>
                </w:p>
              </w:txbxContent>
            </v:textbox>
            <w10:wrap type="none"/>
          </v:shape>
        </w:pict>
      </w:r>
      <w:r>
        <w:rPr>
          <w:spacing w:val="-9"/>
          <w:w w:val="95"/>
        </w:rPr>
        <w:t>《多彩贵州饮用水》团体标准水源水、产品全项目检测 </w:t>
      </w:r>
      <w:r>
        <w:rPr>
          <w:spacing w:val="-9"/>
        </w:rPr>
        <w:t>费用如下（协议价格）：</w:t>
      </w:r>
    </w:p>
    <w:p>
      <w:pPr>
        <w:spacing w:before="213"/>
        <w:ind w:left="8534" w:right="0" w:firstLine="0"/>
        <w:jc w:val="left"/>
        <w:rPr>
          <w:sz w:val="28"/>
        </w:rPr>
      </w:pPr>
      <w:r>
        <w:rPr>
          <w:w w:val="100"/>
          <w:sz w:val="28"/>
        </w:rPr>
        <w:t>）</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1"/>
        </w:rPr>
      </w:pPr>
    </w:p>
    <w:p>
      <w:pPr>
        <w:pStyle w:val="Heading2"/>
      </w:pPr>
      <w:r>
        <w:rPr/>
        <w:t>第三章 审查结果与授权</w:t>
      </w:r>
    </w:p>
    <w:p>
      <w:pPr>
        <w:pStyle w:val="BodyText"/>
        <w:spacing w:line="302" w:lineRule="auto" w:before="219"/>
        <w:ind w:left="544" w:right="394" w:firstLine="640"/>
      </w:pPr>
      <w:r>
        <w:rPr>
          <w:rFonts w:ascii="Microsoft JhengHei" w:eastAsia="Microsoft JhengHei" w:hint="eastAsia"/>
          <w:b/>
        </w:rPr>
        <w:t>第二十四条 </w:t>
      </w:r>
      <w:r>
        <w:rPr>
          <w:spacing w:val="-6"/>
        </w:rPr>
        <w:t>审查组应当自接受审查任务之日起 </w:t>
      </w:r>
      <w:r>
        <w:rPr/>
        <w:t>10</w:t>
      </w:r>
      <w:r>
        <w:rPr>
          <w:spacing w:val="-40"/>
        </w:rPr>
        <w:t> 个</w:t>
      </w:r>
      <w:r>
        <w:rPr>
          <w:spacing w:val="-24"/>
        </w:rPr>
        <w:t>工作日内完成现场审查，并将审查所列的相关材料上报贵州</w:t>
      </w:r>
    </w:p>
    <w:p>
      <w:pPr>
        <w:pStyle w:val="BodyText"/>
        <w:spacing w:before="117"/>
        <w:ind w:left="544"/>
      </w:pPr>
      <w:r>
        <w:rPr/>
        <w:t>省天然饮用水行业协会。</w:t>
      </w:r>
    </w:p>
    <w:p>
      <w:pPr>
        <w:pStyle w:val="BodyText"/>
        <w:spacing w:line="302" w:lineRule="auto" w:before="217"/>
        <w:ind w:left="544" w:right="452" w:firstLine="640"/>
      </w:pPr>
      <w:r>
        <w:rPr>
          <w:rFonts w:ascii="Microsoft JhengHei" w:eastAsia="Microsoft JhengHei" w:hint="eastAsia"/>
          <w:b/>
        </w:rPr>
        <w:t>第二十五条 </w:t>
      </w:r>
      <w:r>
        <w:rPr/>
        <w:t>贵州省天然饮用水行业协会根据审查组的审查结果，出具书面审核意见。</w:t>
      </w:r>
    </w:p>
    <w:p>
      <w:pPr>
        <w:spacing w:before="110"/>
        <w:ind w:left="544" w:right="0" w:firstLine="640"/>
        <w:jc w:val="left"/>
        <w:rPr>
          <w:sz w:val="32"/>
        </w:rPr>
      </w:pPr>
      <w:r>
        <w:rPr>
          <w:rFonts w:ascii="Microsoft JhengHei" w:eastAsia="Microsoft JhengHei" w:hint="eastAsia"/>
          <w:b/>
          <w:sz w:val="32"/>
        </w:rPr>
        <w:t>第二十六条 </w:t>
      </w:r>
      <w:r>
        <w:rPr>
          <w:sz w:val="32"/>
        </w:rPr>
        <w:t>审核通过且经公示无异议的申请人，贵州</w:t>
      </w:r>
    </w:p>
    <w:p>
      <w:pPr>
        <w:pStyle w:val="BodyText"/>
        <w:spacing w:line="372" w:lineRule="auto" w:before="153"/>
        <w:ind w:left="544" w:right="397"/>
      </w:pPr>
      <w:r>
        <w:rPr>
          <w:spacing w:val="-5"/>
          <w:w w:val="95"/>
        </w:rPr>
        <w:t>省天然饮用水行业协会与申请人签订授权协议并发放《多彩 </w:t>
      </w:r>
      <w:r>
        <w:rPr>
          <w:spacing w:val="-5"/>
        </w:rPr>
        <w:t>贵州水品牌（商标）使用许可证》。</w:t>
      </w:r>
    </w:p>
    <w:p>
      <w:pPr>
        <w:spacing w:after="0" w:line="372" w:lineRule="auto"/>
        <w:sectPr>
          <w:pgSz w:w="11910" w:h="16840"/>
          <w:pgMar w:header="0" w:footer="975" w:top="1500" w:bottom="1160" w:left="1380" w:right="1360"/>
        </w:sectPr>
      </w:pPr>
    </w:p>
    <w:p>
      <w:pPr>
        <w:pStyle w:val="BodyText"/>
        <w:rPr>
          <w:sz w:val="20"/>
        </w:rPr>
      </w:pPr>
    </w:p>
    <w:p>
      <w:pPr>
        <w:pStyle w:val="BodyText"/>
        <w:spacing w:before="7"/>
        <w:rPr>
          <w:sz w:val="29"/>
        </w:rPr>
      </w:pPr>
    </w:p>
    <w:p>
      <w:pPr>
        <w:pStyle w:val="Heading2"/>
        <w:spacing w:before="54"/>
        <w:ind w:left="3609"/>
      </w:pPr>
      <w:r>
        <w:rPr/>
        <w:t>第四章 附 则</w:t>
      </w:r>
    </w:p>
    <w:p>
      <w:pPr>
        <w:spacing w:line="302" w:lineRule="auto" w:before="219"/>
        <w:ind w:left="544" w:right="452" w:firstLine="640"/>
        <w:jc w:val="left"/>
        <w:rPr>
          <w:sz w:val="32"/>
        </w:rPr>
      </w:pPr>
      <w:r>
        <w:rPr>
          <w:rFonts w:ascii="Microsoft JhengHei" w:eastAsia="Microsoft JhengHei" w:hint="eastAsia"/>
          <w:b/>
          <w:sz w:val="32"/>
        </w:rPr>
        <w:t>第二十七条 </w:t>
      </w:r>
      <w:r>
        <w:rPr>
          <w:sz w:val="32"/>
        </w:rPr>
        <w:t>本细则由贵州省天然饮用水行业协会负责解释。</w:t>
      </w:r>
    </w:p>
    <w:p>
      <w:pPr>
        <w:pStyle w:val="BodyText"/>
        <w:spacing w:line="340" w:lineRule="auto" w:before="110"/>
        <w:ind w:left="1017" w:right="1095" w:firstLine="168"/>
      </w:pPr>
      <w:r>
        <w:rPr>
          <w:rFonts w:ascii="Microsoft JhengHei" w:eastAsia="Microsoft JhengHei" w:hint="eastAsia"/>
          <w:b/>
        </w:rPr>
        <w:t>第二十八条 </w:t>
      </w:r>
      <w:r>
        <w:rPr>
          <w:spacing w:val="-17"/>
        </w:rPr>
        <w:t>本细则自 </w:t>
      </w:r>
      <w:r>
        <w:rPr/>
        <w:t>2019</w:t>
      </w:r>
      <w:r>
        <w:rPr>
          <w:spacing w:val="-54"/>
        </w:rPr>
        <w:t> 年 </w:t>
      </w:r>
      <w:r>
        <w:rPr/>
        <w:t>5</w:t>
      </w:r>
      <w:r>
        <w:rPr>
          <w:spacing w:val="-54"/>
        </w:rPr>
        <w:t> 月 </w:t>
      </w:r>
      <w:r>
        <w:rPr/>
        <w:t>28</w:t>
      </w:r>
      <w:r>
        <w:rPr>
          <w:spacing w:val="-15"/>
        </w:rPr>
        <w:t> 日起施行。</w:t>
      </w:r>
      <w:r>
        <w:rPr>
          <w:spacing w:val="-11"/>
        </w:rPr>
        <w:t>附件: </w:t>
      </w:r>
      <w:r>
        <w:rPr/>
        <w:t>1.现场审查会议签到表</w:t>
      </w:r>
    </w:p>
    <w:p>
      <w:pPr>
        <w:pStyle w:val="ListParagraph"/>
        <w:numPr>
          <w:ilvl w:val="0"/>
          <w:numId w:val="1"/>
        </w:numPr>
        <w:tabs>
          <w:tab w:pos="2299" w:val="left" w:leader="none"/>
        </w:tabs>
        <w:spacing w:line="240" w:lineRule="auto" w:before="154" w:after="0"/>
        <w:ind w:left="2298" w:right="0" w:hanging="322"/>
        <w:jc w:val="left"/>
        <w:rPr>
          <w:sz w:val="32"/>
        </w:rPr>
      </w:pPr>
      <w:r>
        <w:rPr>
          <w:w w:val="95"/>
          <w:sz w:val="32"/>
        </w:rPr>
        <w:t>现场审查记录表</w:t>
      </w:r>
    </w:p>
    <w:p>
      <w:pPr>
        <w:pStyle w:val="BodyText"/>
        <w:spacing w:before="4"/>
        <w:rPr>
          <w:sz w:val="25"/>
        </w:rPr>
      </w:pPr>
    </w:p>
    <w:p>
      <w:pPr>
        <w:pStyle w:val="ListParagraph"/>
        <w:numPr>
          <w:ilvl w:val="0"/>
          <w:numId w:val="1"/>
        </w:numPr>
        <w:tabs>
          <w:tab w:pos="2299" w:val="left" w:leader="none"/>
        </w:tabs>
        <w:spacing w:line="240" w:lineRule="auto" w:before="0" w:after="0"/>
        <w:ind w:left="2298" w:right="0" w:hanging="322"/>
        <w:jc w:val="left"/>
        <w:rPr>
          <w:sz w:val="32"/>
        </w:rPr>
      </w:pPr>
      <w:r>
        <w:rPr>
          <w:w w:val="95"/>
          <w:sz w:val="32"/>
        </w:rPr>
        <w:t>现场抽样记录单</w:t>
      </w:r>
    </w:p>
    <w:p>
      <w:pPr>
        <w:spacing w:after="0" w:line="240" w:lineRule="auto"/>
        <w:jc w:val="left"/>
        <w:rPr>
          <w:sz w:val="32"/>
        </w:rPr>
        <w:sectPr>
          <w:pgSz w:w="11910" w:h="16840"/>
          <w:pgMar w:header="0" w:footer="975" w:top="1580" w:bottom="1160" w:left="1380" w:right="1360"/>
        </w:sectPr>
      </w:pPr>
    </w:p>
    <w:p>
      <w:pPr>
        <w:pStyle w:val="BodyText"/>
        <w:spacing w:before="43"/>
        <w:ind w:left="376"/>
      </w:pPr>
      <w:r>
        <w:rPr/>
        <w:t>附件 1：</w:t>
      </w:r>
    </w:p>
    <w:p>
      <w:pPr>
        <w:pStyle w:val="BodyText"/>
        <w:rPr>
          <w:sz w:val="20"/>
        </w:rPr>
      </w:pPr>
    </w:p>
    <w:p>
      <w:pPr>
        <w:pStyle w:val="BodyText"/>
        <w:rPr>
          <w:sz w:val="20"/>
        </w:rPr>
      </w:pPr>
    </w:p>
    <w:p>
      <w:pPr>
        <w:pStyle w:val="BodyText"/>
        <w:spacing w:before="8"/>
        <w:rPr>
          <w:sz w:val="14"/>
        </w:rPr>
      </w:pPr>
    </w:p>
    <w:p>
      <w:pPr>
        <w:pStyle w:val="Heading1"/>
        <w:spacing w:before="50" w:after="18"/>
        <w:ind w:firstLine="0"/>
        <w:jc w:val="center"/>
      </w:pPr>
      <w:r>
        <w:rPr/>
        <w:t>现场审查会议签到表</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1440"/>
        <w:gridCol w:w="1611"/>
        <w:gridCol w:w="1513"/>
        <w:gridCol w:w="1522"/>
        <w:gridCol w:w="1375"/>
      </w:tblGrid>
      <w:tr>
        <w:trPr>
          <w:trHeight w:val="645" w:hRule="atLeast"/>
        </w:trPr>
        <w:tc>
          <w:tcPr>
            <w:tcW w:w="1464" w:type="dxa"/>
          </w:tcPr>
          <w:p>
            <w:pPr>
              <w:pStyle w:val="TableParagraph"/>
              <w:spacing w:line="310" w:lineRule="atLeast" w:before="10"/>
              <w:ind w:left="492" w:right="359" w:hanging="120"/>
              <w:rPr>
                <w:sz w:val="24"/>
              </w:rPr>
            </w:pPr>
            <w:r>
              <w:rPr>
                <w:sz w:val="24"/>
              </w:rPr>
              <w:t>申请人名称</w:t>
            </w:r>
          </w:p>
        </w:tc>
        <w:tc>
          <w:tcPr>
            <w:tcW w:w="7461" w:type="dxa"/>
            <w:gridSpan w:val="5"/>
          </w:tcPr>
          <w:p>
            <w:pPr>
              <w:pStyle w:val="TableParagraph"/>
              <w:rPr>
                <w:rFonts w:ascii="Times New Roman"/>
                <w:sz w:val="24"/>
              </w:rPr>
            </w:pPr>
          </w:p>
        </w:tc>
      </w:tr>
      <w:tr>
        <w:trPr>
          <w:trHeight w:val="466" w:hRule="atLeast"/>
        </w:trPr>
        <w:tc>
          <w:tcPr>
            <w:tcW w:w="1464" w:type="dxa"/>
            <w:vMerge w:val="restart"/>
          </w:tcPr>
          <w:p>
            <w:pPr>
              <w:pStyle w:val="TableParagraph"/>
              <w:spacing w:before="9"/>
              <w:rPr>
                <w:sz w:val="24"/>
              </w:rPr>
            </w:pPr>
          </w:p>
          <w:p>
            <w:pPr>
              <w:pStyle w:val="TableParagraph"/>
              <w:ind w:left="372"/>
              <w:rPr>
                <w:sz w:val="24"/>
              </w:rPr>
            </w:pPr>
            <w:r>
              <w:rPr>
                <w:sz w:val="24"/>
              </w:rPr>
              <w:t>审查组</w:t>
            </w:r>
          </w:p>
        </w:tc>
        <w:tc>
          <w:tcPr>
            <w:tcW w:w="1440" w:type="dxa"/>
          </w:tcPr>
          <w:p>
            <w:pPr>
              <w:pStyle w:val="TableParagraph"/>
              <w:spacing w:before="79"/>
              <w:ind w:left="67" w:right="57"/>
              <w:jc w:val="center"/>
              <w:rPr>
                <w:sz w:val="24"/>
              </w:rPr>
            </w:pPr>
            <w:r>
              <w:rPr>
                <w:sz w:val="24"/>
              </w:rPr>
              <w:t>审查组长</w:t>
            </w:r>
          </w:p>
        </w:tc>
        <w:tc>
          <w:tcPr>
            <w:tcW w:w="6021" w:type="dxa"/>
            <w:gridSpan w:val="4"/>
          </w:tcPr>
          <w:p>
            <w:pPr>
              <w:pStyle w:val="TableParagraph"/>
              <w:rPr>
                <w:rFonts w:ascii="Times New Roman"/>
                <w:sz w:val="24"/>
              </w:rPr>
            </w:pPr>
          </w:p>
        </w:tc>
      </w:tr>
      <w:tr>
        <w:trPr>
          <w:trHeight w:val="465" w:hRule="atLeast"/>
        </w:trPr>
        <w:tc>
          <w:tcPr>
            <w:tcW w:w="1464" w:type="dxa"/>
            <w:vMerge/>
            <w:tcBorders>
              <w:top w:val="nil"/>
            </w:tcBorders>
          </w:tcPr>
          <w:p>
            <w:pPr>
              <w:rPr>
                <w:sz w:val="2"/>
                <w:szCs w:val="2"/>
              </w:rPr>
            </w:pPr>
          </w:p>
        </w:tc>
        <w:tc>
          <w:tcPr>
            <w:tcW w:w="1440" w:type="dxa"/>
          </w:tcPr>
          <w:p>
            <w:pPr>
              <w:pStyle w:val="TableParagraph"/>
              <w:spacing w:before="78"/>
              <w:ind w:left="67" w:right="57"/>
              <w:jc w:val="center"/>
              <w:rPr>
                <w:sz w:val="24"/>
              </w:rPr>
            </w:pPr>
            <w:r>
              <w:rPr>
                <w:sz w:val="24"/>
              </w:rPr>
              <w:t>审查组员</w:t>
            </w:r>
          </w:p>
        </w:tc>
        <w:tc>
          <w:tcPr>
            <w:tcW w:w="6021" w:type="dxa"/>
            <w:gridSpan w:val="4"/>
          </w:tcPr>
          <w:p>
            <w:pPr>
              <w:pStyle w:val="TableParagraph"/>
              <w:rPr>
                <w:rFonts w:ascii="Times New Roman"/>
                <w:sz w:val="24"/>
              </w:rPr>
            </w:pPr>
          </w:p>
        </w:tc>
      </w:tr>
      <w:tr>
        <w:trPr>
          <w:trHeight w:val="465" w:hRule="atLeast"/>
        </w:trPr>
        <w:tc>
          <w:tcPr>
            <w:tcW w:w="1464" w:type="dxa"/>
          </w:tcPr>
          <w:p>
            <w:pPr>
              <w:pStyle w:val="TableParagraph"/>
              <w:spacing w:before="80"/>
              <w:ind w:left="232" w:right="222"/>
              <w:jc w:val="center"/>
              <w:rPr>
                <w:sz w:val="24"/>
              </w:rPr>
            </w:pPr>
            <w:r>
              <w:rPr>
                <w:sz w:val="24"/>
              </w:rPr>
              <w:t>会议时间</w:t>
            </w:r>
          </w:p>
        </w:tc>
        <w:tc>
          <w:tcPr>
            <w:tcW w:w="7461" w:type="dxa"/>
            <w:gridSpan w:val="5"/>
          </w:tcPr>
          <w:p>
            <w:pPr>
              <w:pStyle w:val="TableParagraph"/>
              <w:tabs>
                <w:tab w:pos="728" w:val="left" w:leader="none"/>
                <w:tab w:pos="1448" w:val="left" w:leader="none"/>
              </w:tabs>
              <w:spacing w:before="80"/>
              <w:ind w:left="8"/>
              <w:jc w:val="center"/>
              <w:rPr>
                <w:sz w:val="24"/>
              </w:rPr>
            </w:pPr>
            <w:r>
              <w:rPr>
                <w:sz w:val="24"/>
              </w:rPr>
              <w:t>年</w:t>
              <w:tab/>
              <w:t>月</w:t>
              <w:tab/>
              <w:t>日</w:t>
            </w:r>
          </w:p>
        </w:tc>
      </w:tr>
      <w:tr>
        <w:trPr>
          <w:trHeight w:val="466" w:hRule="atLeast"/>
        </w:trPr>
        <w:tc>
          <w:tcPr>
            <w:tcW w:w="1464" w:type="dxa"/>
          </w:tcPr>
          <w:p>
            <w:pPr>
              <w:pStyle w:val="TableParagraph"/>
              <w:spacing w:before="79"/>
              <w:ind w:left="232" w:right="222"/>
              <w:jc w:val="center"/>
              <w:rPr>
                <w:sz w:val="24"/>
              </w:rPr>
            </w:pPr>
            <w:r>
              <w:rPr>
                <w:sz w:val="24"/>
              </w:rPr>
              <w:t>会议地点</w:t>
            </w:r>
          </w:p>
        </w:tc>
        <w:tc>
          <w:tcPr>
            <w:tcW w:w="7461" w:type="dxa"/>
            <w:gridSpan w:val="5"/>
          </w:tcPr>
          <w:p>
            <w:pPr>
              <w:pStyle w:val="TableParagraph"/>
              <w:rPr>
                <w:rFonts w:ascii="Times New Roman"/>
                <w:sz w:val="24"/>
              </w:rPr>
            </w:pPr>
          </w:p>
        </w:tc>
      </w:tr>
      <w:tr>
        <w:trPr>
          <w:trHeight w:val="466" w:hRule="atLeast"/>
        </w:trPr>
        <w:tc>
          <w:tcPr>
            <w:tcW w:w="8925" w:type="dxa"/>
            <w:gridSpan w:val="6"/>
          </w:tcPr>
          <w:p>
            <w:pPr>
              <w:pStyle w:val="TableParagraph"/>
              <w:spacing w:before="78"/>
              <w:ind w:left="2641" w:right="2633"/>
              <w:jc w:val="center"/>
              <w:rPr>
                <w:sz w:val="24"/>
              </w:rPr>
            </w:pPr>
            <w:r>
              <w:rPr>
                <w:sz w:val="24"/>
              </w:rPr>
              <w:t>参加会议的申请人及有关人员签名</w:t>
            </w:r>
          </w:p>
        </w:tc>
      </w:tr>
      <w:tr>
        <w:trPr>
          <w:trHeight w:val="465" w:hRule="atLeast"/>
        </w:trPr>
        <w:tc>
          <w:tcPr>
            <w:tcW w:w="1464" w:type="dxa"/>
          </w:tcPr>
          <w:p>
            <w:pPr>
              <w:pStyle w:val="TableParagraph"/>
              <w:spacing w:before="80"/>
              <w:ind w:left="232" w:right="222"/>
              <w:jc w:val="center"/>
              <w:rPr>
                <w:sz w:val="24"/>
              </w:rPr>
            </w:pPr>
            <w:r>
              <w:rPr>
                <w:sz w:val="24"/>
              </w:rPr>
              <w:t>签名</w:t>
            </w:r>
          </w:p>
        </w:tc>
        <w:tc>
          <w:tcPr>
            <w:tcW w:w="1440" w:type="dxa"/>
          </w:tcPr>
          <w:p>
            <w:pPr>
              <w:pStyle w:val="TableParagraph"/>
              <w:spacing w:before="80"/>
              <w:ind w:left="67" w:right="57"/>
              <w:jc w:val="center"/>
              <w:rPr>
                <w:sz w:val="24"/>
              </w:rPr>
            </w:pPr>
            <w:r>
              <w:rPr>
                <w:sz w:val="24"/>
              </w:rPr>
              <w:t>职务</w:t>
            </w:r>
          </w:p>
        </w:tc>
        <w:tc>
          <w:tcPr>
            <w:tcW w:w="1611" w:type="dxa"/>
          </w:tcPr>
          <w:p>
            <w:pPr>
              <w:pStyle w:val="TableParagraph"/>
              <w:spacing w:before="80"/>
              <w:ind w:left="544" w:right="537"/>
              <w:jc w:val="center"/>
              <w:rPr>
                <w:sz w:val="24"/>
              </w:rPr>
            </w:pPr>
            <w:r>
              <w:rPr>
                <w:sz w:val="24"/>
              </w:rPr>
              <w:t>签名</w:t>
            </w:r>
          </w:p>
        </w:tc>
        <w:tc>
          <w:tcPr>
            <w:tcW w:w="1513" w:type="dxa"/>
          </w:tcPr>
          <w:p>
            <w:pPr>
              <w:pStyle w:val="TableParagraph"/>
              <w:spacing w:before="80"/>
              <w:ind w:left="495" w:right="487"/>
              <w:jc w:val="center"/>
              <w:rPr>
                <w:sz w:val="24"/>
              </w:rPr>
            </w:pPr>
            <w:r>
              <w:rPr>
                <w:sz w:val="24"/>
              </w:rPr>
              <w:t>职务</w:t>
            </w:r>
          </w:p>
        </w:tc>
        <w:tc>
          <w:tcPr>
            <w:tcW w:w="1522" w:type="dxa"/>
          </w:tcPr>
          <w:p>
            <w:pPr>
              <w:pStyle w:val="TableParagraph"/>
              <w:spacing w:before="80"/>
              <w:ind w:left="501" w:right="490"/>
              <w:jc w:val="center"/>
              <w:rPr>
                <w:sz w:val="24"/>
              </w:rPr>
            </w:pPr>
            <w:r>
              <w:rPr>
                <w:sz w:val="24"/>
              </w:rPr>
              <w:t>签名</w:t>
            </w:r>
          </w:p>
        </w:tc>
        <w:tc>
          <w:tcPr>
            <w:tcW w:w="1375" w:type="dxa"/>
          </w:tcPr>
          <w:p>
            <w:pPr>
              <w:pStyle w:val="TableParagraph"/>
              <w:spacing w:before="80"/>
              <w:ind w:left="446"/>
              <w:rPr>
                <w:sz w:val="24"/>
              </w:rPr>
            </w:pPr>
            <w:r>
              <w:rPr>
                <w:sz w:val="24"/>
              </w:rPr>
              <w:t>职务</w:t>
            </w:r>
          </w:p>
        </w:tc>
      </w:tr>
      <w:tr>
        <w:trPr>
          <w:trHeight w:val="466" w:hRule="atLeast"/>
        </w:trPr>
        <w:tc>
          <w:tcPr>
            <w:tcW w:w="1464" w:type="dxa"/>
          </w:tcPr>
          <w:p>
            <w:pPr>
              <w:pStyle w:val="TableParagraph"/>
              <w:rPr>
                <w:rFonts w:ascii="Times New Roman"/>
                <w:sz w:val="24"/>
              </w:rPr>
            </w:pPr>
          </w:p>
        </w:tc>
        <w:tc>
          <w:tcPr>
            <w:tcW w:w="1440" w:type="dxa"/>
          </w:tcPr>
          <w:p>
            <w:pPr>
              <w:pStyle w:val="TableParagraph"/>
              <w:rPr>
                <w:rFonts w:ascii="Times New Roman"/>
                <w:sz w:val="24"/>
              </w:rPr>
            </w:pPr>
          </w:p>
        </w:tc>
        <w:tc>
          <w:tcPr>
            <w:tcW w:w="1611" w:type="dxa"/>
          </w:tcPr>
          <w:p>
            <w:pPr>
              <w:pStyle w:val="TableParagraph"/>
              <w:rPr>
                <w:rFonts w:ascii="Times New Roman"/>
                <w:sz w:val="24"/>
              </w:rPr>
            </w:pPr>
          </w:p>
        </w:tc>
        <w:tc>
          <w:tcPr>
            <w:tcW w:w="1513" w:type="dxa"/>
          </w:tcPr>
          <w:p>
            <w:pPr>
              <w:pStyle w:val="TableParagraph"/>
              <w:rPr>
                <w:rFonts w:ascii="Times New Roman"/>
                <w:sz w:val="24"/>
              </w:rPr>
            </w:pPr>
          </w:p>
        </w:tc>
        <w:tc>
          <w:tcPr>
            <w:tcW w:w="1522" w:type="dxa"/>
          </w:tcPr>
          <w:p>
            <w:pPr>
              <w:pStyle w:val="TableParagraph"/>
              <w:rPr>
                <w:rFonts w:ascii="Times New Roman"/>
                <w:sz w:val="24"/>
              </w:rPr>
            </w:pPr>
          </w:p>
        </w:tc>
        <w:tc>
          <w:tcPr>
            <w:tcW w:w="1375" w:type="dxa"/>
          </w:tcPr>
          <w:p>
            <w:pPr>
              <w:pStyle w:val="TableParagraph"/>
              <w:rPr>
                <w:rFonts w:ascii="Times New Roman"/>
                <w:sz w:val="24"/>
              </w:rPr>
            </w:pPr>
          </w:p>
        </w:tc>
      </w:tr>
      <w:tr>
        <w:trPr>
          <w:trHeight w:val="466" w:hRule="atLeast"/>
        </w:trPr>
        <w:tc>
          <w:tcPr>
            <w:tcW w:w="1464" w:type="dxa"/>
          </w:tcPr>
          <w:p>
            <w:pPr>
              <w:pStyle w:val="TableParagraph"/>
              <w:rPr>
                <w:rFonts w:ascii="Times New Roman"/>
                <w:sz w:val="24"/>
              </w:rPr>
            </w:pPr>
          </w:p>
        </w:tc>
        <w:tc>
          <w:tcPr>
            <w:tcW w:w="1440" w:type="dxa"/>
          </w:tcPr>
          <w:p>
            <w:pPr>
              <w:pStyle w:val="TableParagraph"/>
              <w:rPr>
                <w:rFonts w:ascii="Times New Roman"/>
                <w:sz w:val="24"/>
              </w:rPr>
            </w:pPr>
          </w:p>
        </w:tc>
        <w:tc>
          <w:tcPr>
            <w:tcW w:w="1611" w:type="dxa"/>
          </w:tcPr>
          <w:p>
            <w:pPr>
              <w:pStyle w:val="TableParagraph"/>
              <w:rPr>
                <w:rFonts w:ascii="Times New Roman"/>
                <w:sz w:val="24"/>
              </w:rPr>
            </w:pPr>
          </w:p>
        </w:tc>
        <w:tc>
          <w:tcPr>
            <w:tcW w:w="1513" w:type="dxa"/>
          </w:tcPr>
          <w:p>
            <w:pPr>
              <w:pStyle w:val="TableParagraph"/>
              <w:rPr>
                <w:rFonts w:ascii="Times New Roman"/>
                <w:sz w:val="24"/>
              </w:rPr>
            </w:pPr>
          </w:p>
        </w:tc>
        <w:tc>
          <w:tcPr>
            <w:tcW w:w="1522" w:type="dxa"/>
          </w:tcPr>
          <w:p>
            <w:pPr>
              <w:pStyle w:val="TableParagraph"/>
              <w:rPr>
                <w:rFonts w:ascii="Times New Roman"/>
                <w:sz w:val="24"/>
              </w:rPr>
            </w:pPr>
          </w:p>
        </w:tc>
        <w:tc>
          <w:tcPr>
            <w:tcW w:w="1375" w:type="dxa"/>
          </w:tcPr>
          <w:p>
            <w:pPr>
              <w:pStyle w:val="TableParagraph"/>
              <w:rPr>
                <w:rFonts w:ascii="Times New Roman"/>
                <w:sz w:val="24"/>
              </w:rPr>
            </w:pPr>
          </w:p>
        </w:tc>
      </w:tr>
      <w:tr>
        <w:trPr>
          <w:trHeight w:val="466" w:hRule="atLeast"/>
        </w:trPr>
        <w:tc>
          <w:tcPr>
            <w:tcW w:w="1464" w:type="dxa"/>
          </w:tcPr>
          <w:p>
            <w:pPr>
              <w:pStyle w:val="TableParagraph"/>
              <w:rPr>
                <w:rFonts w:ascii="Times New Roman"/>
                <w:sz w:val="24"/>
              </w:rPr>
            </w:pPr>
          </w:p>
        </w:tc>
        <w:tc>
          <w:tcPr>
            <w:tcW w:w="1440" w:type="dxa"/>
          </w:tcPr>
          <w:p>
            <w:pPr>
              <w:pStyle w:val="TableParagraph"/>
              <w:rPr>
                <w:rFonts w:ascii="Times New Roman"/>
                <w:sz w:val="24"/>
              </w:rPr>
            </w:pPr>
          </w:p>
        </w:tc>
        <w:tc>
          <w:tcPr>
            <w:tcW w:w="1611" w:type="dxa"/>
          </w:tcPr>
          <w:p>
            <w:pPr>
              <w:pStyle w:val="TableParagraph"/>
              <w:rPr>
                <w:rFonts w:ascii="Times New Roman"/>
                <w:sz w:val="24"/>
              </w:rPr>
            </w:pPr>
          </w:p>
        </w:tc>
        <w:tc>
          <w:tcPr>
            <w:tcW w:w="1513" w:type="dxa"/>
          </w:tcPr>
          <w:p>
            <w:pPr>
              <w:pStyle w:val="TableParagraph"/>
              <w:rPr>
                <w:rFonts w:ascii="Times New Roman"/>
                <w:sz w:val="24"/>
              </w:rPr>
            </w:pPr>
          </w:p>
        </w:tc>
        <w:tc>
          <w:tcPr>
            <w:tcW w:w="1522" w:type="dxa"/>
          </w:tcPr>
          <w:p>
            <w:pPr>
              <w:pStyle w:val="TableParagraph"/>
              <w:rPr>
                <w:rFonts w:ascii="Times New Roman"/>
                <w:sz w:val="24"/>
              </w:rPr>
            </w:pPr>
          </w:p>
        </w:tc>
        <w:tc>
          <w:tcPr>
            <w:tcW w:w="1375" w:type="dxa"/>
          </w:tcPr>
          <w:p>
            <w:pPr>
              <w:pStyle w:val="TableParagraph"/>
              <w:rPr>
                <w:rFonts w:ascii="Times New Roman"/>
                <w:sz w:val="24"/>
              </w:rPr>
            </w:pPr>
          </w:p>
        </w:tc>
      </w:tr>
      <w:tr>
        <w:trPr>
          <w:trHeight w:val="466" w:hRule="atLeast"/>
        </w:trPr>
        <w:tc>
          <w:tcPr>
            <w:tcW w:w="1464" w:type="dxa"/>
          </w:tcPr>
          <w:p>
            <w:pPr>
              <w:pStyle w:val="TableParagraph"/>
              <w:rPr>
                <w:rFonts w:ascii="Times New Roman"/>
                <w:sz w:val="24"/>
              </w:rPr>
            </w:pPr>
          </w:p>
        </w:tc>
        <w:tc>
          <w:tcPr>
            <w:tcW w:w="1440" w:type="dxa"/>
          </w:tcPr>
          <w:p>
            <w:pPr>
              <w:pStyle w:val="TableParagraph"/>
              <w:rPr>
                <w:rFonts w:ascii="Times New Roman"/>
                <w:sz w:val="24"/>
              </w:rPr>
            </w:pPr>
          </w:p>
        </w:tc>
        <w:tc>
          <w:tcPr>
            <w:tcW w:w="1611" w:type="dxa"/>
          </w:tcPr>
          <w:p>
            <w:pPr>
              <w:pStyle w:val="TableParagraph"/>
              <w:rPr>
                <w:rFonts w:ascii="Times New Roman"/>
                <w:sz w:val="24"/>
              </w:rPr>
            </w:pPr>
          </w:p>
        </w:tc>
        <w:tc>
          <w:tcPr>
            <w:tcW w:w="1513" w:type="dxa"/>
          </w:tcPr>
          <w:p>
            <w:pPr>
              <w:pStyle w:val="TableParagraph"/>
              <w:rPr>
                <w:rFonts w:ascii="Times New Roman"/>
                <w:sz w:val="24"/>
              </w:rPr>
            </w:pPr>
          </w:p>
        </w:tc>
        <w:tc>
          <w:tcPr>
            <w:tcW w:w="1522" w:type="dxa"/>
          </w:tcPr>
          <w:p>
            <w:pPr>
              <w:pStyle w:val="TableParagraph"/>
              <w:rPr>
                <w:rFonts w:ascii="Times New Roman"/>
                <w:sz w:val="24"/>
              </w:rPr>
            </w:pPr>
          </w:p>
        </w:tc>
        <w:tc>
          <w:tcPr>
            <w:tcW w:w="1375" w:type="dxa"/>
          </w:tcPr>
          <w:p>
            <w:pPr>
              <w:pStyle w:val="TableParagraph"/>
              <w:rPr>
                <w:rFonts w:ascii="Times New Roman"/>
                <w:sz w:val="24"/>
              </w:rPr>
            </w:pPr>
          </w:p>
        </w:tc>
      </w:tr>
      <w:tr>
        <w:trPr>
          <w:trHeight w:val="1455" w:hRule="atLeast"/>
        </w:trPr>
        <w:tc>
          <w:tcPr>
            <w:tcW w:w="1464" w:type="dxa"/>
          </w:tcPr>
          <w:p>
            <w:pPr>
              <w:pStyle w:val="TableParagraph"/>
              <w:rPr>
                <w:sz w:val="24"/>
              </w:rPr>
            </w:pPr>
          </w:p>
          <w:p>
            <w:pPr>
              <w:pStyle w:val="TableParagraph"/>
              <w:spacing w:before="11"/>
              <w:rPr>
                <w:sz w:val="20"/>
              </w:rPr>
            </w:pPr>
          </w:p>
          <w:p>
            <w:pPr>
              <w:pStyle w:val="TableParagraph"/>
              <w:ind w:left="232" w:right="222"/>
              <w:jc w:val="center"/>
              <w:rPr>
                <w:sz w:val="24"/>
              </w:rPr>
            </w:pPr>
            <w:r>
              <w:rPr>
                <w:sz w:val="24"/>
              </w:rPr>
              <w:t>备注</w:t>
            </w:r>
          </w:p>
        </w:tc>
        <w:tc>
          <w:tcPr>
            <w:tcW w:w="7461" w:type="dxa"/>
            <w:gridSpan w:val="5"/>
          </w:tcPr>
          <w:p>
            <w:pPr>
              <w:pStyle w:val="TableParagraph"/>
              <w:rPr>
                <w:rFonts w:ascii="Times New Roman"/>
                <w:sz w:val="24"/>
              </w:rPr>
            </w:pPr>
          </w:p>
        </w:tc>
      </w:tr>
    </w:tbl>
    <w:p>
      <w:pPr>
        <w:spacing w:after="0"/>
        <w:rPr>
          <w:rFonts w:ascii="Times New Roman"/>
          <w:sz w:val="24"/>
        </w:rPr>
        <w:sectPr>
          <w:pgSz w:w="11910" w:h="16840"/>
          <w:pgMar w:header="0" w:footer="975" w:top="1540" w:bottom="1160" w:left="1380" w:right="1360"/>
        </w:sectPr>
      </w:pPr>
    </w:p>
    <w:p>
      <w:pPr>
        <w:pStyle w:val="BodyText"/>
        <w:spacing w:before="43"/>
        <w:ind w:left="422"/>
      </w:pPr>
      <w:bookmarkStart w:name="附件2：" w:id="1"/>
      <w:bookmarkEnd w:id="1"/>
      <w:r>
        <w:rPr/>
      </w:r>
      <w:r>
        <w:rPr/>
        <w:t>附件 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1"/>
        <w:spacing w:line="312" w:lineRule="auto"/>
        <w:ind w:left="3312" w:right="2253"/>
      </w:pPr>
      <w:r>
        <w:rPr/>
        <w:t>多彩贵州水品牌（商标）授权现场审查记录表</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1"/>
        <w:rPr>
          <w:sz w:val="33"/>
        </w:rPr>
      </w:pPr>
    </w:p>
    <w:p>
      <w:pPr>
        <w:pStyle w:val="BodyText"/>
        <w:tabs>
          <w:tab w:pos="7862" w:val="left" w:leader="none"/>
        </w:tabs>
        <w:ind w:left="422"/>
        <w:rPr>
          <w:rFonts w:ascii="Times New Roman" w:eastAsia="Times New Roman"/>
        </w:rPr>
      </w:pPr>
      <w:r>
        <w:rPr>
          <w:w w:val="95"/>
        </w:rPr>
        <w:t>申请人名称：</w:t>
      </w:r>
      <w:r>
        <w:rPr>
          <w:rFonts w:ascii="Times New Roman" w:eastAsia="Times New Roman"/>
          <w:w w:val="95"/>
          <w:u w:val="thick"/>
        </w:rPr>
        <w:t> </w:t>
      </w:r>
      <w:r>
        <w:rPr>
          <w:rFonts w:ascii="Times New Roman" w:eastAsia="Times New Roman"/>
          <w:u w:val="thick"/>
        </w:rPr>
        <w:tab/>
      </w:r>
    </w:p>
    <w:p>
      <w:pPr>
        <w:pStyle w:val="BodyText"/>
        <w:rPr>
          <w:rFonts w:ascii="Times New Roman"/>
          <w:sz w:val="20"/>
        </w:rPr>
      </w:pPr>
    </w:p>
    <w:p>
      <w:pPr>
        <w:pStyle w:val="BodyText"/>
        <w:spacing w:before="6"/>
        <w:rPr>
          <w:rFonts w:ascii="Times New Roman"/>
          <w:sz w:val="18"/>
        </w:rPr>
      </w:pPr>
    </w:p>
    <w:p>
      <w:pPr>
        <w:pStyle w:val="BodyText"/>
        <w:tabs>
          <w:tab w:pos="7862" w:val="left" w:leader="none"/>
        </w:tabs>
        <w:spacing w:before="64"/>
        <w:ind w:left="422"/>
        <w:rPr>
          <w:rFonts w:ascii="Times New Roman" w:eastAsia="Times New Roman"/>
        </w:rPr>
      </w:pPr>
      <w:r>
        <w:rPr>
          <w:w w:val="95"/>
        </w:rPr>
        <w:t>生产场所地址：</w:t>
      </w:r>
      <w:r>
        <w:rPr>
          <w:rFonts w:ascii="Times New Roman" w:eastAsia="Times New Roman"/>
          <w:w w:val="95"/>
          <w:u w:val="thick"/>
        </w:rPr>
        <w:t> </w:t>
      </w:r>
      <w:r>
        <w:rPr>
          <w:rFonts w:ascii="Times New Roman" w:eastAsia="Times New Roman"/>
          <w:u w:val="thick"/>
        </w:rPr>
        <w:tab/>
      </w:r>
    </w:p>
    <w:p>
      <w:pPr>
        <w:pStyle w:val="BodyText"/>
        <w:rPr>
          <w:rFonts w:ascii="Times New Roman"/>
          <w:sz w:val="20"/>
        </w:rPr>
      </w:pPr>
    </w:p>
    <w:p>
      <w:pPr>
        <w:pStyle w:val="BodyText"/>
        <w:spacing w:before="7"/>
        <w:rPr>
          <w:rFonts w:ascii="Times New Roman"/>
          <w:sz w:val="19"/>
        </w:rPr>
      </w:pPr>
    </w:p>
    <w:p>
      <w:pPr>
        <w:pStyle w:val="BodyText"/>
        <w:tabs>
          <w:tab w:pos="3623" w:val="left" w:leader="none"/>
          <w:tab w:pos="5543" w:val="left" w:leader="none"/>
          <w:tab w:pos="7463" w:val="left" w:leader="none"/>
        </w:tabs>
        <w:spacing w:before="54"/>
        <w:ind w:left="422"/>
      </w:pPr>
      <w:r>
        <w:rPr/>
        <w:t>审查日期：</w:t>
      </w:r>
      <w:r>
        <w:rPr>
          <w:u w:val="thick"/>
        </w:rPr>
        <w:t> </w:t>
        <w:tab/>
        <w:t>年</w:t>
        <w:tab/>
        <w:t>月</w:t>
        <w:tab/>
        <w:t>日</w:t>
      </w:r>
    </w:p>
    <w:p>
      <w:pPr>
        <w:spacing w:after="0"/>
        <w:sectPr>
          <w:footerReference w:type="default" r:id="rId6"/>
          <w:pgSz w:w="11910" w:h="16840"/>
          <w:pgMar w:footer="895" w:header="0" w:top="1540" w:bottom="1080" w:left="1380" w:right="1360"/>
          <w:pgNumType w:start="10"/>
        </w:sectPr>
      </w:pPr>
    </w:p>
    <w:tbl>
      <w:tblPr>
        <w:tblW w:w="0" w:type="auto"/>
        <w:jc w:val="left"/>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5"/>
        <w:gridCol w:w="1440"/>
        <w:gridCol w:w="4425"/>
        <w:gridCol w:w="2310"/>
      </w:tblGrid>
      <w:tr>
        <w:trPr>
          <w:trHeight w:val="487" w:hRule="atLeast"/>
        </w:trPr>
        <w:tc>
          <w:tcPr>
            <w:tcW w:w="455" w:type="dxa"/>
          </w:tcPr>
          <w:p>
            <w:pPr>
              <w:pStyle w:val="TableParagraph"/>
              <w:spacing w:before="115"/>
              <w:ind w:left="7"/>
              <w:jc w:val="center"/>
              <w:rPr>
                <w:b/>
                <w:sz w:val="21"/>
              </w:rPr>
            </w:pPr>
            <w:r>
              <w:rPr>
                <w:b/>
                <w:sz w:val="21"/>
              </w:rPr>
              <w:t>序号</w:t>
            </w:r>
          </w:p>
        </w:tc>
        <w:tc>
          <w:tcPr>
            <w:tcW w:w="1440" w:type="dxa"/>
          </w:tcPr>
          <w:p>
            <w:pPr>
              <w:pStyle w:val="TableParagraph"/>
              <w:spacing w:before="115"/>
              <w:ind w:left="67" w:right="57"/>
              <w:jc w:val="center"/>
              <w:rPr>
                <w:b/>
                <w:sz w:val="21"/>
              </w:rPr>
            </w:pPr>
            <w:r>
              <w:rPr>
                <w:b/>
                <w:sz w:val="21"/>
              </w:rPr>
              <w:t>现场核查内容</w:t>
            </w:r>
          </w:p>
        </w:tc>
        <w:tc>
          <w:tcPr>
            <w:tcW w:w="4425" w:type="dxa"/>
          </w:tcPr>
          <w:p>
            <w:pPr>
              <w:pStyle w:val="TableParagraph"/>
              <w:spacing w:before="115"/>
              <w:ind w:left="1769" w:right="1761"/>
              <w:jc w:val="center"/>
              <w:rPr>
                <w:b/>
                <w:sz w:val="21"/>
              </w:rPr>
            </w:pPr>
            <w:r>
              <w:rPr>
                <w:b/>
                <w:sz w:val="21"/>
              </w:rPr>
              <w:t>核查要求</w:t>
            </w:r>
          </w:p>
        </w:tc>
        <w:tc>
          <w:tcPr>
            <w:tcW w:w="2310" w:type="dxa"/>
          </w:tcPr>
          <w:p>
            <w:pPr>
              <w:pStyle w:val="TableParagraph"/>
              <w:spacing w:before="115"/>
              <w:ind w:left="735"/>
              <w:rPr>
                <w:b/>
                <w:sz w:val="21"/>
              </w:rPr>
            </w:pPr>
            <w:r>
              <w:rPr>
                <w:b/>
                <w:sz w:val="21"/>
              </w:rPr>
              <w:t>核查结果</w:t>
            </w:r>
          </w:p>
        </w:tc>
      </w:tr>
      <w:tr>
        <w:trPr>
          <w:trHeight w:val="962" w:hRule="atLeast"/>
        </w:trPr>
        <w:tc>
          <w:tcPr>
            <w:tcW w:w="455" w:type="dxa"/>
          </w:tcPr>
          <w:p>
            <w:pPr>
              <w:pStyle w:val="TableParagraph"/>
              <w:spacing w:before="5"/>
              <w:rPr>
                <w:sz w:val="27"/>
              </w:rPr>
            </w:pPr>
          </w:p>
          <w:p>
            <w:pPr>
              <w:pStyle w:val="TableParagraph"/>
              <w:ind w:left="8"/>
              <w:jc w:val="center"/>
              <w:rPr>
                <w:sz w:val="21"/>
              </w:rPr>
            </w:pPr>
            <w:r>
              <w:rPr>
                <w:w w:val="99"/>
                <w:sz w:val="21"/>
              </w:rPr>
              <w:t>1</w:t>
            </w:r>
          </w:p>
        </w:tc>
        <w:tc>
          <w:tcPr>
            <w:tcW w:w="1440" w:type="dxa"/>
          </w:tcPr>
          <w:p>
            <w:pPr>
              <w:pStyle w:val="TableParagraph"/>
              <w:spacing w:before="5"/>
              <w:rPr>
                <w:sz w:val="27"/>
              </w:rPr>
            </w:pPr>
          </w:p>
          <w:p>
            <w:pPr>
              <w:pStyle w:val="TableParagraph"/>
              <w:ind w:left="62" w:right="57"/>
              <w:jc w:val="center"/>
              <w:rPr>
                <w:sz w:val="21"/>
              </w:rPr>
            </w:pPr>
            <w:r>
              <w:rPr>
                <w:sz w:val="21"/>
              </w:rPr>
              <w:t>水源</w:t>
            </w:r>
          </w:p>
        </w:tc>
        <w:tc>
          <w:tcPr>
            <w:tcW w:w="4425" w:type="dxa"/>
          </w:tcPr>
          <w:p>
            <w:pPr>
              <w:pStyle w:val="TableParagraph"/>
              <w:spacing w:before="113"/>
              <w:ind w:left="12"/>
              <w:rPr>
                <w:sz w:val="21"/>
              </w:rPr>
            </w:pPr>
            <w:r>
              <w:rPr>
                <w:w w:val="95"/>
                <w:sz w:val="21"/>
              </w:rPr>
              <w:t>水源地防护措施是否到位，源水采集是否采用有</w:t>
            </w:r>
          </w:p>
          <w:p>
            <w:pPr>
              <w:pStyle w:val="TableParagraph"/>
              <w:spacing w:before="1"/>
              <w:rPr>
                <w:sz w:val="16"/>
              </w:rPr>
            </w:pPr>
          </w:p>
          <w:p>
            <w:pPr>
              <w:pStyle w:val="TableParagraph"/>
              <w:ind w:left="12"/>
              <w:rPr>
                <w:sz w:val="21"/>
              </w:rPr>
            </w:pPr>
            <w:r>
              <w:rPr>
                <w:sz w:val="21"/>
              </w:rPr>
              <w:t>效的卫生防护，是否按要求定期进行监测</w:t>
            </w:r>
          </w:p>
        </w:tc>
        <w:tc>
          <w:tcPr>
            <w:tcW w:w="2310" w:type="dxa"/>
          </w:tcPr>
          <w:p>
            <w:pPr>
              <w:pStyle w:val="TableParagraph"/>
              <w:rPr>
                <w:rFonts w:ascii="Times New Roman"/>
                <w:sz w:val="20"/>
              </w:rPr>
            </w:pPr>
          </w:p>
        </w:tc>
      </w:tr>
      <w:tr>
        <w:trPr>
          <w:trHeight w:val="962" w:hRule="atLeast"/>
        </w:trPr>
        <w:tc>
          <w:tcPr>
            <w:tcW w:w="455" w:type="dxa"/>
          </w:tcPr>
          <w:p>
            <w:pPr>
              <w:pStyle w:val="TableParagraph"/>
              <w:spacing w:before="4"/>
              <w:rPr>
                <w:sz w:val="27"/>
              </w:rPr>
            </w:pPr>
          </w:p>
          <w:p>
            <w:pPr>
              <w:pStyle w:val="TableParagraph"/>
              <w:ind w:left="8"/>
              <w:jc w:val="center"/>
              <w:rPr>
                <w:sz w:val="21"/>
              </w:rPr>
            </w:pPr>
            <w:r>
              <w:rPr>
                <w:w w:val="99"/>
                <w:sz w:val="21"/>
              </w:rPr>
              <w:t>2</w:t>
            </w:r>
          </w:p>
        </w:tc>
        <w:tc>
          <w:tcPr>
            <w:tcW w:w="1440" w:type="dxa"/>
          </w:tcPr>
          <w:p>
            <w:pPr>
              <w:pStyle w:val="TableParagraph"/>
              <w:spacing w:before="4"/>
              <w:rPr>
                <w:sz w:val="27"/>
              </w:rPr>
            </w:pPr>
          </w:p>
          <w:p>
            <w:pPr>
              <w:pStyle w:val="TableParagraph"/>
              <w:ind w:left="65" w:right="57"/>
              <w:jc w:val="center"/>
              <w:rPr>
                <w:sz w:val="21"/>
              </w:rPr>
            </w:pPr>
            <w:r>
              <w:rPr>
                <w:sz w:val="21"/>
              </w:rPr>
              <w:t>生产场所</w:t>
            </w:r>
          </w:p>
        </w:tc>
        <w:tc>
          <w:tcPr>
            <w:tcW w:w="4425" w:type="dxa"/>
          </w:tcPr>
          <w:p>
            <w:pPr>
              <w:pStyle w:val="TableParagraph"/>
              <w:spacing w:before="112"/>
              <w:ind w:left="12"/>
              <w:rPr>
                <w:sz w:val="21"/>
              </w:rPr>
            </w:pPr>
            <w:r>
              <w:rPr>
                <w:w w:val="95"/>
                <w:sz w:val="21"/>
              </w:rPr>
              <w:t>企业生产场所周边和厂区环境、布局和各功能区</w:t>
            </w:r>
          </w:p>
          <w:p>
            <w:pPr>
              <w:pStyle w:val="TableParagraph"/>
              <w:spacing w:before="1"/>
              <w:rPr>
                <w:sz w:val="16"/>
              </w:rPr>
            </w:pPr>
          </w:p>
          <w:p>
            <w:pPr>
              <w:pStyle w:val="TableParagraph"/>
              <w:ind w:left="12"/>
              <w:rPr>
                <w:sz w:val="21"/>
              </w:rPr>
            </w:pPr>
            <w:r>
              <w:rPr>
                <w:sz w:val="21"/>
              </w:rPr>
              <w:t>划分、厂房等是否符合有关规定</w:t>
            </w:r>
          </w:p>
        </w:tc>
        <w:tc>
          <w:tcPr>
            <w:tcW w:w="2310" w:type="dxa"/>
          </w:tcPr>
          <w:p>
            <w:pPr>
              <w:pStyle w:val="TableParagraph"/>
              <w:rPr>
                <w:rFonts w:ascii="Times New Roman"/>
                <w:sz w:val="20"/>
              </w:rPr>
            </w:pPr>
          </w:p>
        </w:tc>
      </w:tr>
      <w:tr>
        <w:trPr>
          <w:trHeight w:val="632" w:hRule="atLeast"/>
        </w:trPr>
        <w:tc>
          <w:tcPr>
            <w:tcW w:w="455" w:type="dxa"/>
          </w:tcPr>
          <w:p>
            <w:pPr>
              <w:pStyle w:val="TableParagraph"/>
              <w:spacing w:before="6"/>
              <w:rPr>
                <w:sz w:val="14"/>
              </w:rPr>
            </w:pPr>
          </w:p>
          <w:p>
            <w:pPr>
              <w:pStyle w:val="TableParagraph"/>
              <w:ind w:left="8"/>
              <w:jc w:val="center"/>
              <w:rPr>
                <w:sz w:val="21"/>
              </w:rPr>
            </w:pPr>
            <w:r>
              <w:rPr>
                <w:w w:val="99"/>
                <w:sz w:val="21"/>
              </w:rPr>
              <w:t>3</w:t>
            </w:r>
          </w:p>
        </w:tc>
        <w:tc>
          <w:tcPr>
            <w:tcW w:w="1440" w:type="dxa"/>
          </w:tcPr>
          <w:p>
            <w:pPr>
              <w:pStyle w:val="TableParagraph"/>
              <w:spacing w:before="6"/>
              <w:rPr>
                <w:sz w:val="14"/>
              </w:rPr>
            </w:pPr>
          </w:p>
          <w:p>
            <w:pPr>
              <w:pStyle w:val="TableParagraph"/>
              <w:ind w:left="65" w:right="57"/>
              <w:jc w:val="center"/>
              <w:rPr>
                <w:sz w:val="21"/>
              </w:rPr>
            </w:pPr>
            <w:r>
              <w:rPr>
                <w:sz w:val="21"/>
              </w:rPr>
              <w:t>设备设施</w:t>
            </w:r>
          </w:p>
        </w:tc>
        <w:tc>
          <w:tcPr>
            <w:tcW w:w="4425" w:type="dxa"/>
          </w:tcPr>
          <w:p>
            <w:pPr>
              <w:pStyle w:val="TableParagraph"/>
              <w:spacing w:before="6"/>
              <w:rPr>
                <w:sz w:val="14"/>
              </w:rPr>
            </w:pPr>
          </w:p>
          <w:p>
            <w:pPr>
              <w:pStyle w:val="TableParagraph"/>
              <w:ind w:left="12"/>
              <w:rPr>
                <w:sz w:val="21"/>
              </w:rPr>
            </w:pPr>
            <w:r>
              <w:rPr>
                <w:sz w:val="21"/>
              </w:rPr>
              <w:t>设备设施的运行、维护、保养情况</w:t>
            </w:r>
          </w:p>
        </w:tc>
        <w:tc>
          <w:tcPr>
            <w:tcW w:w="2310" w:type="dxa"/>
          </w:tcPr>
          <w:p>
            <w:pPr>
              <w:pStyle w:val="TableParagraph"/>
              <w:rPr>
                <w:rFonts w:ascii="Times New Roman"/>
                <w:sz w:val="20"/>
              </w:rPr>
            </w:pPr>
          </w:p>
        </w:tc>
      </w:tr>
      <w:tr>
        <w:trPr>
          <w:trHeight w:val="632" w:hRule="atLeast"/>
        </w:trPr>
        <w:tc>
          <w:tcPr>
            <w:tcW w:w="455" w:type="dxa"/>
          </w:tcPr>
          <w:p>
            <w:pPr>
              <w:pStyle w:val="TableParagraph"/>
              <w:spacing w:before="5"/>
              <w:rPr>
                <w:sz w:val="14"/>
              </w:rPr>
            </w:pPr>
          </w:p>
          <w:p>
            <w:pPr>
              <w:pStyle w:val="TableParagraph"/>
              <w:ind w:left="8"/>
              <w:jc w:val="center"/>
              <w:rPr>
                <w:sz w:val="21"/>
              </w:rPr>
            </w:pPr>
            <w:r>
              <w:rPr>
                <w:w w:val="99"/>
                <w:sz w:val="21"/>
              </w:rPr>
              <w:t>4</w:t>
            </w:r>
          </w:p>
        </w:tc>
        <w:tc>
          <w:tcPr>
            <w:tcW w:w="1440" w:type="dxa"/>
          </w:tcPr>
          <w:p>
            <w:pPr>
              <w:pStyle w:val="TableParagraph"/>
              <w:spacing w:before="5"/>
              <w:rPr>
                <w:sz w:val="14"/>
              </w:rPr>
            </w:pPr>
          </w:p>
          <w:p>
            <w:pPr>
              <w:pStyle w:val="TableParagraph"/>
              <w:ind w:left="65" w:right="57"/>
              <w:jc w:val="center"/>
              <w:rPr>
                <w:sz w:val="21"/>
              </w:rPr>
            </w:pPr>
            <w:r>
              <w:rPr>
                <w:sz w:val="21"/>
              </w:rPr>
              <w:t>工艺流程</w:t>
            </w:r>
          </w:p>
        </w:tc>
        <w:tc>
          <w:tcPr>
            <w:tcW w:w="4425" w:type="dxa"/>
          </w:tcPr>
          <w:p>
            <w:pPr>
              <w:pStyle w:val="TableParagraph"/>
              <w:spacing w:before="5"/>
              <w:rPr>
                <w:sz w:val="14"/>
              </w:rPr>
            </w:pPr>
          </w:p>
          <w:p>
            <w:pPr>
              <w:pStyle w:val="TableParagraph"/>
              <w:ind w:left="12"/>
              <w:rPr>
                <w:sz w:val="21"/>
              </w:rPr>
            </w:pPr>
            <w:r>
              <w:rPr>
                <w:sz w:val="21"/>
              </w:rPr>
              <w:t>工艺流程与提交申请资料是否一致</w:t>
            </w:r>
          </w:p>
        </w:tc>
        <w:tc>
          <w:tcPr>
            <w:tcW w:w="2310" w:type="dxa"/>
          </w:tcPr>
          <w:p>
            <w:pPr>
              <w:pStyle w:val="TableParagraph"/>
              <w:rPr>
                <w:rFonts w:ascii="Times New Roman"/>
                <w:sz w:val="20"/>
              </w:rPr>
            </w:pPr>
          </w:p>
        </w:tc>
      </w:tr>
      <w:tr>
        <w:trPr>
          <w:trHeight w:val="2589" w:hRule="atLeast"/>
        </w:trPr>
        <w:tc>
          <w:tcPr>
            <w:tcW w:w="45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8"/>
              <w:ind w:left="8"/>
              <w:jc w:val="center"/>
              <w:rPr>
                <w:sz w:val="21"/>
              </w:rPr>
            </w:pPr>
            <w:r>
              <w:rPr>
                <w:w w:val="99"/>
                <w:sz w:val="21"/>
              </w:rPr>
              <w:t>5</w:t>
            </w:r>
          </w:p>
        </w:tc>
        <w:tc>
          <w:tcPr>
            <w:tcW w:w="144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8"/>
              <w:ind w:left="62" w:right="57"/>
              <w:jc w:val="center"/>
              <w:rPr>
                <w:sz w:val="21"/>
              </w:rPr>
            </w:pPr>
            <w:r>
              <w:rPr>
                <w:sz w:val="21"/>
              </w:rPr>
              <w:t>生产过程控制</w:t>
            </w:r>
          </w:p>
        </w:tc>
        <w:tc>
          <w:tcPr>
            <w:tcW w:w="4425" w:type="dxa"/>
          </w:tcPr>
          <w:p>
            <w:pPr>
              <w:pStyle w:val="TableParagraph"/>
              <w:spacing w:line="470" w:lineRule="atLeast" w:before="14"/>
              <w:ind w:left="12" w:right="-15"/>
              <w:jc w:val="both"/>
              <w:rPr>
                <w:sz w:val="21"/>
              </w:rPr>
            </w:pPr>
            <w:r>
              <w:rPr>
                <w:sz w:val="21"/>
              </w:rPr>
              <w:t>申请人具有的实际生产能力及水处理的有效性， 是否符合源水类型、水质特性及对产品水质要求，是否采取有效可控的措施控制化学、微生物的污染；原料、生产关键环节、检验以及运输和交付控制的相关要求落实情况</w:t>
            </w:r>
          </w:p>
        </w:tc>
        <w:tc>
          <w:tcPr>
            <w:tcW w:w="2310" w:type="dxa"/>
          </w:tcPr>
          <w:p>
            <w:pPr>
              <w:pStyle w:val="TableParagraph"/>
              <w:rPr>
                <w:rFonts w:ascii="Times New Roman"/>
                <w:sz w:val="20"/>
              </w:rPr>
            </w:pPr>
          </w:p>
        </w:tc>
      </w:tr>
      <w:tr>
        <w:trPr>
          <w:trHeight w:val="2390" w:hRule="atLeast"/>
        </w:trPr>
        <w:tc>
          <w:tcPr>
            <w:tcW w:w="455" w:type="dxa"/>
          </w:tcPr>
          <w:p>
            <w:pPr>
              <w:pStyle w:val="TableParagraph"/>
              <w:rPr>
                <w:sz w:val="20"/>
              </w:rPr>
            </w:pPr>
          </w:p>
          <w:p>
            <w:pPr>
              <w:pStyle w:val="TableParagraph"/>
              <w:rPr>
                <w:sz w:val="20"/>
              </w:rPr>
            </w:pPr>
          </w:p>
          <w:p>
            <w:pPr>
              <w:pStyle w:val="TableParagraph"/>
              <w:rPr>
                <w:sz w:val="20"/>
              </w:rPr>
            </w:pPr>
          </w:p>
          <w:p>
            <w:pPr>
              <w:pStyle w:val="TableParagraph"/>
              <w:spacing w:before="1"/>
              <w:rPr>
                <w:sz w:val="23"/>
              </w:rPr>
            </w:pPr>
          </w:p>
          <w:p>
            <w:pPr>
              <w:pStyle w:val="TableParagraph"/>
              <w:ind w:left="8"/>
              <w:jc w:val="center"/>
              <w:rPr>
                <w:sz w:val="21"/>
              </w:rPr>
            </w:pPr>
            <w:r>
              <w:rPr>
                <w:w w:val="99"/>
                <w:sz w:val="21"/>
              </w:rPr>
              <w:t>6</w:t>
            </w:r>
          </w:p>
        </w:tc>
        <w:tc>
          <w:tcPr>
            <w:tcW w:w="1440" w:type="dxa"/>
          </w:tcPr>
          <w:p>
            <w:pPr>
              <w:pStyle w:val="TableParagraph"/>
              <w:rPr>
                <w:sz w:val="20"/>
              </w:rPr>
            </w:pPr>
          </w:p>
          <w:p>
            <w:pPr>
              <w:pStyle w:val="TableParagraph"/>
              <w:rPr>
                <w:sz w:val="20"/>
              </w:rPr>
            </w:pPr>
          </w:p>
          <w:p>
            <w:pPr>
              <w:pStyle w:val="TableParagraph"/>
              <w:spacing w:before="7"/>
              <w:rPr>
                <w:sz w:val="24"/>
              </w:rPr>
            </w:pPr>
          </w:p>
          <w:p>
            <w:pPr>
              <w:pStyle w:val="TableParagraph"/>
              <w:spacing w:line="424" w:lineRule="auto"/>
              <w:ind w:left="300" w:right="81" w:hanging="212"/>
              <w:rPr>
                <w:sz w:val="21"/>
              </w:rPr>
            </w:pPr>
            <w:r>
              <w:rPr>
                <w:sz w:val="21"/>
              </w:rPr>
              <w:t>制度管理及其执行情况</w:t>
            </w:r>
          </w:p>
        </w:tc>
        <w:tc>
          <w:tcPr>
            <w:tcW w:w="4425" w:type="dxa"/>
          </w:tcPr>
          <w:p>
            <w:pPr>
              <w:pStyle w:val="TableParagraph"/>
              <w:spacing w:line="424" w:lineRule="auto" w:before="114"/>
              <w:ind w:left="12" w:right="-15"/>
              <w:jc w:val="both"/>
              <w:rPr>
                <w:sz w:val="21"/>
              </w:rPr>
            </w:pPr>
            <w:r>
              <w:rPr>
                <w:sz w:val="21"/>
              </w:rPr>
              <w:t>申请人生产记录档案应完整，产品质量可追溯， 建立有完善的质量控制和产品标准化生产体系； 执行进货查验、生产过程控制、出厂检验、不安全食品召回及不合格品管理、食品安全自查、食</w:t>
            </w:r>
          </w:p>
          <w:p>
            <w:pPr>
              <w:pStyle w:val="TableParagraph"/>
              <w:spacing w:line="267" w:lineRule="exact"/>
              <w:ind w:left="12"/>
              <w:rPr>
                <w:sz w:val="21"/>
              </w:rPr>
            </w:pPr>
            <w:r>
              <w:rPr>
                <w:sz w:val="21"/>
              </w:rPr>
              <w:t>品安全事故处置等法律法规各项制度情况</w:t>
            </w:r>
          </w:p>
        </w:tc>
        <w:tc>
          <w:tcPr>
            <w:tcW w:w="2310" w:type="dxa"/>
          </w:tcPr>
          <w:p>
            <w:pPr>
              <w:pStyle w:val="TableParagraph"/>
              <w:rPr>
                <w:rFonts w:ascii="Times New Roman"/>
                <w:sz w:val="20"/>
              </w:rPr>
            </w:pPr>
          </w:p>
        </w:tc>
      </w:tr>
      <w:tr>
        <w:trPr>
          <w:trHeight w:val="632" w:hRule="atLeast"/>
        </w:trPr>
        <w:tc>
          <w:tcPr>
            <w:tcW w:w="455" w:type="dxa"/>
          </w:tcPr>
          <w:p>
            <w:pPr>
              <w:pStyle w:val="TableParagraph"/>
              <w:spacing w:before="6"/>
              <w:rPr>
                <w:sz w:val="14"/>
              </w:rPr>
            </w:pPr>
          </w:p>
          <w:p>
            <w:pPr>
              <w:pStyle w:val="TableParagraph"/>
              <w:spacing w:before="1"/>
              <w:ind w:left="8"/>
              <w:jc w:val="center"/>
              <w:rPr>
                <w:sz w:val="21"/>
              </w:rPr>
            </w:pPr>
            <w:r>
              <w:rPr>
                <w:w w:val="99"/>
                <w:sz w:val="21"/>
              </w:rPr>
              <w:t>7</w:t>
            </w:r>
          </w:p>
        </w:tc>
        <w:tc>
          <w:tcPr>
            <w:tcW w:w="1440" w:type="dxa"/>
          </w:tcPr>
          <w:p>
            <w:pPr>
              <w:pStyle w:val="TableParagraph"/>
              <w:spacing w:before="6"/>
              <w:rPr>
                <w:sz w:val="14"/>
              </w:rPr>
            </w:pPr>
          </w:p>
          <w:p>
            <w:pPr>
              <w:pStyle w:val="TableParagraph"/>
              <w:spacing w:before="1"/>
              <w:ind w:left="65" w:right="57"/>
              <w:jc w:val="center"/>
              <w:rPr>
                <w:sz w:val="21"/>
              </w:rPr>
            </w:pPr>
            <w:r>
              <w:rPr>
                <w:sz w:val="21"/>
              </w:rPr>
              <w:t>产品抽样</w:t>
            </w:r>
          </w:p>
        </w:tc>
        <w:tc>
          <w:tcPr>
            <w:tcW w:w="4425" w:type="dxa"/>
          </w:tcPr>
          <w:p>
            <w:pPr>
              <w:pStyle w:val="TableParagraph"/>
              <w:spacing w:before="6"/>
              <w:rPr>
                <w:sz w:val="14"/>
              </w:rPr>
            </w:pPr>
          </w:p>
          <w:p>
            <w:pPr>
              <w:pStyle w:val="TableParagraph"/>
              <w:spacing w:before="1"/>
              <w:ind w:left="12"/>
              <w:rPr>
                <w:sz w:val="21"/>
              </w:rPr>
            </w:pPr>
            <w:r>
              <w:rPr>
                <w:sz w:val="21"/>
              </w:rPr>
              <w:t>原水及产品抽样结果</w:t>
            </w:r>
          </w:p>
        </w:tc>
        <w:tc>
          <w:tcPr>
            <w:tcW w:w="2310" w:type="dxa"/>
          </w:tcPr>
          <w:p>
            <w:pPr>
              <w:pStyle w:val="TableParagraph"/>
              <w:rPr>
                <w:rFonts w:ascii="Times New Roman"/>
                <w:sz w:val="20"/>
              </w:rPr>
            </w:pPr>
          </w:p>
        </w:tc>
      </w:tr>
      <w:tr>
        <w:trPr>
          <w:trHeight w:val="986" w:hRule="atLeast"/>
        </w:trPr>
        <w:tc>
          <w:tcPr>
            <w:tcW w:w="8630" w:type="dxa"/>
            <w:gridSpan w:val="4"/>
          </w:tcPr>
          <w:p>
            <w:pPr>
              <w:pStyle w:val="TableParagraph"/>
              <w:spacing w:before="3"/>
              <w:rPr>
                <w:sz w:val="28"/>
              </w:rPr>
            </w:pPr>
          </w:p>
          <w:p>
            <w:pPr>
              <w:pStyle w:val="TableParagraph"/>
              <w:spacing w:before="1"/>
              <w:ind w:left="11"/>
              <w:rPr>
                <w:sz w:val="21"/>
              </w:rPr>
            </w:pPr>
            <w:r>
              <w:rPr>
                <w:sz w:val="21"/>
              </w:rPr>
              <w:t>评审组意见及建议：</w:t>
            </w:r>
          </w:p>
        </w:tc>
      </w:tr>
    </w:tbl>
    <w:p>
      <w:pPr>
        <w:pStyle w:val="BodyText"/>
        <w:rPr>
          <w:sz w:val="20"/>
        </w:rPr>
      </w:pPr>
    </w:p>
    <w:p>
      <w:pPr>
        <w:pStyle w:val="BodyText"/>
        <w:spacing w:before="10" w:after="1"/>
        <w:rPr>
          <w:sz w:val="15"/>
        </w:rPr>
      </w:pPr>
    </w:p>
    <w:tbl>
      <w:tblPr>
        <w:tblW w:w="0" w:type="auto"/>
        <w:jc w:val="left"/>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
        <w:gridCol w:w="1620"/>
        <w:gridCol w:w="2905"/>
        <w:gridCol w:w="1745"/>
        <w:gridCol w:w="1725"/>
      </w:tblGrid>
      <w:tr>
        <w:trPr>
          <w:trHeight w:val="570" w:hRule="atLeast"/>
        </w:trPr>
        <w:tc>
          <w:tcPr>
            <w:tcW w:w="521" w:type="dxa"/>
            <w:vMerge w:val="restart"/>
          </w:tcPr>
          <w:p>
            <w:pPr>
              <w:pStyle w:val="TableParagraph"/>
              <w:rPr>
                <w:sz w:val="21"/>
              </w:rPr>
            </w:pPr>
          </w:p>
          <w:p>
            <w:pPr>
              <w:pStyle w:val="TableParagraph"/>
              <w:spacing w:line="357" w:lineRule="auto"/>
              <w:ind w:left="153" w:right="146"/>
              <w:jc w:val="both"/>
              <w:rPr>
                <w:sz w:val="21"/>
              </w:rPr>
            </w:pPr>
            <w:r>
              <w:rPr>
                <w:sz w:val="21"/>
              </w:rPr>
              <w:t>核查组成员</w:t>
            </w:r>
          </w:p>
        </w:tc>
        <w:tc>
          <w:tcPr>
            <w:tcW w:w="1620" w:type="dxa"/>
          </w:tcPr>
          <w:p>
            <w:pPr>
              <w:pStyle w:val="TableParagraph"/>
              <w:spacing w:before="2"/>
              <w:rPr>
                <w:sz w:val="15"/>
              </w:rPr>
            </w:pPr>
          </w:p>
          <w:p>
            <w:pPr>
              <w:pStyle w:val="TableParagraph"/>
              <w:spacing w:before="1"/>
              <w:ind w:left="179"/>
              <w:rPr>
                <w:sz w:val="21"/>
              </w:rPr>
            </w:pPr>
            <w:r>
              <w:rPr>
                <w:sz w:val="21"/>
              </w:rPr>
              <w:t>姓名（签名）</w:t>
            </w:r>
          </w:p>
        </w:tc>
        <w:tc>
          <w:tcPr>
            <w:tcW w:w="2905" w:type="dxa"/>
          </w:tcPr>
          <w:p>
            <w:pPr>
              <w:pStyle w:val="TableParagraph"/>
              <w:spacing w:before="2"/>
              <w:rPr>
                <w:sz w:val="15"/>
              </w:rPr>
            </w:pPr>
          </w:p>
          <w:p>
            <w:pPr>
              <w:pStyle w:val="TableParagraph"/>
              <w:spacing w:before="1"/>
              <w:ind w:left="1169" w:right="1161"/>
              <w:jc w:val="center"/>
              <w:rPr>
                <w:sz w:val="21"/>
              </w:rPr>
            </w:pPr>
            <w:r>
              <w:rPr>
                <w:sz w:val="21"/>
              </w:rPr>
              <w:t>单 位</w:t>
            </w:r>
          </w:p>
        </w:tc>
        <w:tc>
          <w:tcPr>
            <w:tcW w:w="1745" w:type="dxa"/>
          </w:tcPr>
          <w:p>
            <w:pPr>
              <w:pStyle w:val="TableParagraph"/>
              <w:spacing w:before="2"/>
              <w:rPr>
                <w:sz w:val="15"/>
              </w:rPr>
            </w:pPr>
          </w:p>
          <w:p>
            <w:pPr>
              <w:pStyle w:val="TableParagraph"/>
              <w:spacing w:before="1"/>
              <w:ind w:left="590" w:right="580"/>
              <w:jc w:val="center"/>
              <w:rPr>
                <w:sz w:val="21"/>
              </w:rPr>
            </w:pPr>
            <w:r>
              <w:rPr>
                <w:sz w:val="21"/>
              </w:rPr>
              <w:t>职 称</w:t>
            </w:r>
          </w:p>
        </w:tc>
        <w:tc>
          <w:tcPr>
            <w:tcW w:w="1725" w:type="dxa"/>
          </w:tcPr>
          <w:p>
            <w:pPr>
              <w:pStyle w:val="TableParagraph"/>
              <w:spacing w:before="2"/>
              <w:rPr>
                <w:sz w:val="15"/>
              </w:rPr>
            </w:pPr>
          </w:p>
          <w:p>
            <w:pPr>
              <w:pStyle w:val="TableParagraph"/>
              <w:spacing w:before="1"/>
              <w:ind w:left="598"/>
              <w:rPr>
                <w:sz w:val="21"/>
              </w:rPr>
            </w:pPr>
            <w:r>
              <w:rPr>
                <w:sz w:val="21"/>
              </w:rPr>
              <w:t>职 务</w:t>
            </w:r>
          </w:p>
        </w:tc>
      </w:tr>
      <w:tr>
        <w:trPr>
          <w:trHeight w:val="510" w:hRule="atLeast"/>
        </w:trPr>
        <w:tc>
          <w:tcPr>
            <w:tcW w:w="521" w:type="dxa"/>
            <w:vMerge/>
            <w:tcBorders>
              <w:top w:val="nil"/>
            </w:tcBorders>
          </w:tcPr>
          <w:p>
            <w:pPr>
              <w:rPr>
                <w:sz w:val="2"/>
                <w:szCs w:val="2"/>
              </w:rPr>
            </w:pPr>
          </w:p>
        </w:tc>
        <w:tc>
          <w:tcPr>
            <w:tcW w:w="1620" w:type="dxa"/>
          </w:tcPr>
          <w:p>
            <w:pPr>
              <w:pStyle w:val="TableParagraph"/>
              <w:rPr>
                <w:rFonts w:ascii="Times New Roman"/>
                <w:sz w:val="20"/>
              </w:rPr>
            </w:pPr>
          </w:p>
        </w:tc>
        <w:tc>
          <w:tcPr>
            <w:tcW w:w="2905" w:type="dxa"/>
          </w:tcPr>
          <w:p>
            <w:pPr>
              <w:pStyle w:val="TableParagraph"/>
              <w:rPr>
                <w:rFonts w:ascii="Times New Roman"/>
                <w:sz w:val="20"/>
              </w:rPr>
            </w:pPr>
          </w:p>
        </w:tc>
        <w:tc>
          <w:tcPr>
            <w:tcW w:w="1745" w:type="dxa"/>
          </w:tcPr>
          <w:p>
            <w:pPr>
              <w:pStyle w:val="TableParagraph"/>
              <w:rPr>
                <w:rFonts w:ascii="Times New Roman"/>
                <w:sz w:val="20"/>
              </w:rPr>
            </w:pPr>
          </w:p>
        </w:tc>
        <w:tc>
          <w:tcPr>
            <w:tcW w:w="1725" w:type="dxa"/>
          </w:tcPr>
          <w:p>
            <w:pPr>
              <w:pStyle w:val="TableParagraph"/>
              <w:spacing w:before="164"/>
              <w:ind w:left="651"/>
              <w:rPr>
                <w:sz w:val="21"/>
              </w:rPr>
            </w:pPr>
            <w:r>
              <w:rPr>
                <w:sz w:val="21"/>
              </w:rPr>
              <w:t>组长</w:t>
            </w:r>
          </w:p>
        </w:tc>
      </w:tr>
      <w:tr>
        <w:trPr>
          <w:trHeight w:val="400" w:hRule="atLeast"/>
        </w:trPr>
        <w:tc>
          <w:tcPr>
            <w:tcW w:w="521" w:type="dxa"/>
            <w:vMerge/>
            <w:tcBorders>
              <w:top w:val="nil"/>
            </w:tcBorders>
          </w:tcPr>
          <w:p>
            <w:pPr>
              <w:rPr>
                <w:sz w:val="2"/>
                <w:szCs w:val="2"/>
              </w:rPr>
            </w:pPr>
          </w:p>
        </w:tc>
        <w:tc>
          <w:tcPr>
            <w:tcW w:w="1620" w:type="dxa"/>
          </w:tcPr>
          <w:p>
            <w:pPr>
              <w:pStyle w:val="TableParagraph"/>
              <w:rPr>
                <w:rFonts w:ascii="Times New Roman"/>
                <w:sz w:val="20"/>
              </w:rPr>
            </w:pPr>
          </w:p>
        </w:tc>
        <w:tc>
          <w:tcPr>
            <w:tcW w:w="2905" w:type="dxa"/>
          </w:tcPr>
          <w:p>
            <w:pPr>
              <w:pStyle w:val="TableParagraph"/>
              <w:rPr>
                <w:rFonts w:ascii="Times New Roman"/>
                <w:sz w:val="20"/>
              </w:rPr>
            </w:pPr>
          </w:p>
        </w:tc>
        <w:tc>
          <w:tcPr>
            <w:tcW w:w="1745" w:type="dxa"/>
          </w:tcPr>
          <w:p>
            <w:pPr>
              <w:pStyle w:val="TableParagraph"/>
              <w:rPr>
                <w:rFonts w:ascii="Times New Roman"/>
                <w:sz w:val="20"/>
              </w:rPr>
            </w:pPr>
          </w:p>
        </w:tc>
        <w:tc>
          <w:tcPr>
            <w:tcW w:w="1725" w:type="dxa"/>
          </w:tcPr>
          <w:p>
            <w:pPr>
              <w:pStyle w:val="TableParagraph"/>
              <w:spacing w:before="110"/>
              <w:ind w:left="651"/>
              <w:rPr>
                <w:sz w:val="21"/>
              </w:rPr>
            </w:pPr>
            <w:r>
              <w:rPr>
                <w:sz w:val="21"/>
              </w:rPr>
              <w:t>组员</w:t>
            </w:r>
          </w:p>
        </w:tc>
      </w:tr>
      <w:tr>
        <w:trPr>
          <w:trHeight w:val="400" w:hRule="atLeast"/>
        </w:trPr>
        <w:tc>
          <w:tcPr>
            <w:tcW w:w="521" w:type="dxa"/>
            <w:vMerge/>
            <w:tcBorders>
              <w:top w:val="nil"/>
            </w:tcBorders>
          </w:tcPr>
          <w:p>
            <w:pPr>
              <w:rPr>
                <w:sz w:val="2"/>
                <w:szCs w:val="2"/>
              </w:rPr>
            </w:pPr>
          </w:p>
        </w:tc>
        <w:tc>
          <w:tcPr>
            <w:tcW w:w="1620" w:type="dxa"/>
          </w:tcPr>
          <w:p>
            <w:pPr>
              <w:pStyle w:val="TableParagraph"/>
              <w:rPr>
                <w:rFonts w:ascii="Times New Roman"/>
                <w:sz w:val="20"/>
              </w:rPr>
            </w:pPr>
          </w:p>
        </w:tc>
        <w:tc>
          <w:tcPr>
            <w:tcW w:w="2905" w:type="dxa"/>
          </w:tcPr>
          <w:p>
            <w:pPr>
              <w:pStyle w:val="TableParagraph"/>
              <w:rPr>
                <w:rFonts w:ascii="Times New Roman"/>
                <w:sz w:val="20"/>
              </w:rPr>
            </w:pPr>
          </w:p>
        </w:tc>
        <w:tc>
          <w:tcPr>
            <w:tcW w:w="1745" w:type="dxa"/>
          </w:tcPr>
          <w:p>
            <w:pPr>
              <w:pStyle w:val="TableParagraph"/>
              <w:rPr>
                <w:rFonts w:ascii="Times New Roman"/>
                <w:sz w:val="20"/>
              </w:rPr>
            </w:pPr>
          </w:p>
        </w:tc>
        <w:tc>
          <w:tcPr>
            <w:tcW w:w="1725" w:type="dxa"/>
          </w:tcPr>
          <w:p>
            <w:pPr>
              <w:pStyle w:val="TableParagraph"/>
              <w:spacing w:before="110"/>
              <w:ind w:left="651"/>
              <w:rPr>
                <w:sz w:val="21"/>
              </w:rPr>
            </w:pPr>
            <w:r>
              <w:rPr>
                <w:sz w:val="21"/>
              </w:rPr>
              <w:t>组员</w:t>
            </w:r>
          </w:p>
        </w:tc>
      </w:tr>
      <w:tr>
        <w:trPr>
          <w:trHeight w:val="400" w:hRule="atLeast"/>
        </w:trPr>
        <w:tc>
          <w:tcPr>
            <w:tcW w:w="521" w:type="dxa"/>
            <w:vMerge/>
            <w:tcBorders>
              <w:top w:val="nil"/>
            </w:tcBorders>
          </w:tcPr>
          <w:p>
            <w:pPr>
              <w:rPr>
                <w:sz w:val="2"/>
                <w:szCs w:val="2"/>
              </w:rPr>
            </w:pPr>
          </w:p>
        </w:tc>
        <w:tc>
          <w:tcPr>
            <w:tcW w:w="1620" w:type="dxa"/>
          </w:tcPr>
          <w:p>
            <w:pPr>
              <w:pStyle w:val="TableParagraph"/>
              <w:rPr>
                <w:rFonts w:ascii="Times New Roman"/>
                <w:sz w:val="20"/>
              </w:rPr>
            </w:pPr>
          </w:p>
        </w:tc>
        <w:tc>
          <w:tcPr>
            <w:tcW w:w="2905" w:type="dxa"/>
          </w:tcPr>
          <w:p>
            <w:pPr>
              <w:pStyle w:val="TableParagraph"/>
              <w:rPr>
                <w:rFonts w:ascii="Times New Roman"/>
                <w:sz w:val="20"/>
              </w:rPr>
            </w:pPr>
          </w:p>
        </w:tc>
        <w:tc>
          <w:tcPr>
            <w:tcW w:w="1745" w:type="dxa"/>
          </w:tcPr>
          <w:p>
            <w:pPr>
              <w:pStyle w:val="TableParagraph"/>
              <w:rPr>
                <w:rFonts w:ascii="Times New Roman"/>
                <w:sz w:val="20"/>
              </w:rPr>
            </w:pPr>
          </w:p>
        </w:tc>
        <w:tc>
          <w:tcPr>
            <w:tcW w:w="1725" w:type="dxa"/>
          </w:tcPr>
          <w:p>
            <w:pPr>
              <w:pStyle w:val="TableParagraph"/>
              <w:rPr>
                <w:rFonts w:ascii="Times New Roman"/>
                <w:sz w:val="20"/>
              </w:rPr>
            </w:pPr>
          </w:p>
        </w:tc>
      </w:tr>
    </w:tbl>
    <w:p>
      <w:pPr>
        <w:spacing w:after="0"/>
        <w:rPr>
          <w:rFonts w:ascii="Times New Roman"/>
          <w:sz w:val="20"/>
        </w:rPr>
        <w:sectPr>
          <w:pgSz w:w="11910" w:h="16840"/>
          <w:pgMar w:header="0" w:footer="895" w:top="1420" w:bottom="1080" w:left="1380" w:right="1360"/>
        </w:sectPr>
      </w:pPr>
    </w:p>
    <w:p>
      <w:pPr>
        <w:pStyle w:val="BodyText"/>
        <w:spacing w:before="43"/>
        <w:ind w:left="297" w:right="7416"/>
        <w:jc w:val="center"/>
      </w:pPr>
      <w:bookmarkStart w:name="附件3：" w:id="2"/>
      <w:bookmarkEnd w:id="2"/>
      <w:r>
        <w:rPr/>
      </w:r>
      <w:r>
        <w:rPr/>
        <w:t>附件 3：</w:t>
      </w:r>
    </w:p>
    <w:p>
      <w:pPr>
        <w:pStyle w:val="BodyText"/>
        <w:tabs>
          <w:tab w:pos="937" w:val="left" w:leader="none"/>
          <w:tab w:pos="1578" w:val="left" w:leader="none"/>
          <w:tab w:pos="2216" w:val="left" w:leader="none"/>
          <w:tab w:pos="2857" w:val="left" w:leader="none"/>
          <w:tab w:pos="3498" w:val="left" w:leader="none"/>
          <w:tab w:pos="4136" w:val="left" w:leader="none"/>
        </w:tabs>
        <w:spacing w:before="190"/>
        <w:ind w:left="297"/>
        <w:jc w:val="center"/>
      </w:pPr>
      <w:r>
        <w:rPr/>
        <w:t>现</w:t>
        <w:tab/>
        <w:t>场</w:t>
        <w:tab/>
        <w:t>抽</w:t>
        <w:tab/>
        <w:t>样</w:t>
        <w:tab/>
        <w:t>记</w:t>
        <w:tab/>
        <w:t>录</w:t>
        <w:tab/>
        <w:t>单</w:t>
      </w:r>
    </w:p>
    <w:p>
      <w:pPr>
        <w:pStyle w:val="BodyText"/>
        <w:rPr>
          <w:sz w:val="20"/>
        </w:rPr>
      </w:pPr>
    </w:p>
    <w:p>
      <w:pPr>
        <w:pStyle w:val="BodyText"/>
        <w:rPr>
          <w:sz w:val="20"/>
        </w:rPr>
      </w:pPr>
    </w:p>
    <w:p>
      <w:pPr>
        <w:pStyle w:val="BodyText"/>
        <w:spacing w:before="1"/>
        <w:rPr>
          <w:sz w:val="22"/>
        </w:rPr>
      </w:pPr>
    </w:p>
    <w:p>
      <w:pPr>
        <w:tabs>
          <w:tab w:pos="8048" w:val="left" w:leader="none"/>
        </w:tabs>
        <w:spacing w:before="74"/>
        <w:ind w:left="422" w:right="0" w:firstLine="0"/>
        <w:jc w:val="left"/>
        <w:rPr>
          <w:rFonts w:ascii="Times New Roman" w:eastAsia="Times New Roman"/>
          <w:b/>
          <w:sz w:val="24"/>
        </w:rPr>
      </w:pPr>
      <w:r>
        <w:rPr>
          <w:b/>
          <w:w w:val="95"/>
          <w:sz w:val="24"/>
        </w:rPr>
        <w:t>生产单位名称：</w:t>
      </w:r>
      <w:r>
        <w:rPr>
          <w:rFonts w:ascii="Times New Roman" w:eastAsia="Times New Roman"/>
          <w:b/>
          <w:sz w:val="24"/>
          <w:u w:val="single"/>
        </w:rPr>
        <w:t> </w:t>
        <w:tab/>
      </w:r>
    </w:p>
    <w:p>
      <w:pPr>
        <w:pStyle w:val="BodyText"/>
        <w:rPr>
          <w:rFonts w:ascii="Times New Roman"/>
          <w:b/>
          <w:sz w:val="19"/>
        </w:rPr>
      </w:pPr>
    </w:p>
    <w:p>
      <w:pPr>
        <w:tabs>
          <w:tab w:pos="8048" w:val="left" w:leader="none"/>
        </w:tabs>
        <w:spacing w:before="74"/>
        <w:ind w:left="422" w:right="0" w:firstLine="0"/>
        <w:jc w:val="left"/>
        <w:rPr>
          <w:rFonts w:ascii="Times New Roman" w:eastAsia="Times New Roman"/>
          <w:b/>
          <w:sz w:val="24"/>
        </w:rPr>
      </w:pPr>
      <w:r>
        <w:rPr>
          <w:b/>
          <w:w w:val="95"/>
          <w:sz w:val="24"/>
        </w:rPr>
        <w:t>生产单位地址：</w:t>
      </w:r>
      <w:r>
        <w:rPr>
          <w:rFonts w:ascii="Times New Roman" w:eastAsia="Times New Roman"/>
          <w:b/>
          <w:sz w:val="24"/>
          <w:u w:val="single"/>
        </w:rPr>
        <w:t> </w:t>
        <w:tab/>
      </w:r>
    </w:p>
    <w:p>
      <w:pPr>
        <w:pStyle w:val="BodyText"/>
        <w:spacing w:before="8"/>
        <w:rPr>
          <w:rFonts w:ascii="Times New Roman"/>
          <w:b/>
          <w:sz w:val="19"/>
        </w:rPr>
      </w:pPr>
    </w:p>
    <w:p>
      <w:pPr>
        <w:spacing w:line="468" w:lineRule="auto" w:before="66"/>
        <w:ind w:left="902" w:right="4661" w:hanging="480"/>
        <w:jc w:val="left"/>
        <w:rPr>
          <w:b/>
          <w:sz w:val="24"/>
        </w:rPr>
      </w:pPr>
      <w:r>
        <w:rPr>
          <w:sz w:val="24"/>
        </w:rPr>
        <w:t>抽样单位：贵州省天然饮用水行业协会</w:t>
      </w:r>
      <w:r>
        <w:rPr>
          <w:b/>
          <w:sz w:val="24"/>
        </w:rPr>
        <w:t>一、抽样内容：</w:t>
      </w:r>
    </w:p>
    <w:p>
      <w:pPr>
        <w:spacing w:before="1"/>
        <w:ind w:left="902" w:right="0" w:firstLine="0"/>
        <w:jc w:val="left"/>
        <w:rPr>
          <w:sz w:val="24"/>
        </w:rPr>
      </w:pPr>
      <w:r>
        <w:rPr>
          <w:sz w:val="24"/>
        </w:rPr>
        <w:t>1、水源水：</w:t>
      </w:r>
    </w:p>
    <w:p>
      <w:pPr>
        <w:pStyle w:val="BodyText"/>
        <w:spacing w:before="11"/>
        <w:rPr>
          <w:sz w:val="22"/>
        </w:rPr>
      </w:pPr>
    </w:p>
    <w:p>
      <w:pPr>
        <w:tabs>
          <w:tab w:pos="2222" w:val="left" w:leader="none"/>
          <w:tab w:pos="3062" w:val="left" w:leader="none"/>
          <w:tab w:pos="6542" w:val="left" w:leader="none"/>
        </w:tabs>
        <w:spacing w:before="0"/>
        <w:ind w:left="422" w:right="0" w:firstLine="0"/>
        <w:jc w:val="left"/>
        <w:rPr>
          <w:sz w:val="24"/>
        </w:rPr>
      </w:pPr>
      <w:r>
        <w:rPr>
          <w:sz w:val="24"/>
        </w:rPr>
        <w:t>检查样：</w:t>
      </w:r>
      <w:r>
        <w:rPr>
          <w:sz w:val="24"/>
          <w:u w:val="single"/>
        </w:rPr>
        <w:t> </w:t>
        <w:tab/>
        <w:t>1</w:t>
        <w:tab/>
        <w:t>桶(瓶)，</w:t>
      </w:r>
      <w:r>
        <w:rPr>
          <w:spacing w:val="-1"/>
          <w:sz w:val="24"/>
        </w:rPr>
        <w:t> </w:t>
      </w:r>
      <w:r>
        <w:rPr>
          <w:sz w:val="24"/>
        </w:rPr>
        <w:t>规格：</w:t>
      </w:r>
      <w:r>
        <w:rPr>
          <w:sz w:val="24"/>
          <w:u w:val="single"/>
        </w:rPr>
        <w:t> </w:t>
        <w:tab/>
        <w:t>L/桶(瓶)；</w:t>
      </w:r>
    </w:p>
    <w:p>
      <w:pPr>
        <w:pStyle w:val="BodyText"/>
        <w:rPr>
          <w:sz w:val="17"/>
        </w:rPr>
      </w:pPr>
    </w:p>
    <w:p>
      <w:pPr>
        <w:tabs>
          <w:tab w:pos="2222" w:val="left" w:leader="none"/>
          <w:tab w:pos="3182" w:val="left" w:leader="none"/>
          <w:tab w:pos="6542" w:val="left" w:leader="none"/>
        </w:tabs>
        <w:spacing w:before="74"/>
        <w:ind w:left="422" w:right="0" w:firstLine="0"/>
        <w:jc w:val="left"/>
        <w:rPr>
          <w:sz w:val="24"/>
        </w:rPr>
      </w:pPr>
      <w:r>
        <w:rPr>
          <w:sz w:val="24"/>
        </w:rPr>
        <w:t>备查样：</w:t>
      </w:r>
      <w:r>
        <w:rPr>
          <w:sz w:val="24"/>
          <w:u w:val="single"/>
        </w:rPr>
        <w:t> </w:t>
        <w:tab/>
        <w:t>1</w:t>
        <w:tab/>
        <w:t>桶(瓶)</w:t>
      </w:r>
      <w:r>
        <w:rPr>
          <w:sz w:val="24"/>
        </w:rPr>
        <w:t>，规格：</w:t>
      </w:r>
      <w:r>
        <w:rPr>
          <w:sz w:val="24"/>
          <w:u w:val="single"/>
        </w:rPr>
        <w:t> </w:t>
        <w:tab/>
        <w:t>L/桶(瓶)；</w:t>
      </w:r>
    </w:p>
    <w:p>
      <w:pPr>
        <w:pStyle w:val="BodyText"/>
        <w:spacing w:before="1"/>
        <w:rPr>
          <w:sz w:val="17"/>
        </w:rPr>
      </w:pPr>
    </w:p>
    <w:p>
      <w:pPr>
        <w:tabs>
          <w:tab w:pos="8281" w:val="left" w:leader="none"/>
        </w:tabs>
        <w:spacing w:before="74"/>
        <w:ind w:left="422" w:right="0" w:firstLine="0"/>
        <w:jc w:val="left"/>
        <w:rPr>
          <w:rFonts w:ascii="Times New Roman" w:eastAsia="Times New Roman"/>
          <w:sz w:val="24"/>
        </w:rPr>
      </w:pPr>
      <w:r>
        <w:rPr>
          <w:spacing w:val="-1"/>
          <w:sz w:val="24"/>
        </w:rPr>
        <w:t>水</w:t>
      </w:r>
      <w:r>
        <w:rPr>
          <w:sz w:val="24"/>
        </w:rPr>
        <w:t>源地址：</w:t>
      </w:r>
      <w:r>
        <w:rPr>
          <w:rFonts w:ascii="Times New Roman" w:eastAsia="Times New Roman"/>
          <w:sz w:val="24"/>
          <w:u w:val="single"/>
        </w:rPr>
        <w:t> </w:t>
        <w:tab/>
      </w:r>
    </w:p>
    <w:p>
      <w:pPr>
        <w:pStyle w:val="BodyText"/>
        <w:spacing w:before="8"/>
        <w:rPr>
          <w:rFonts w:ascii="Times New Roman"/>
          <w:sz w:val="19"/>
        </w:rPr>
      </w:pPr>
    </w:p>
    <w:p>
      <w:pPr>
        <w:spacing w:before="66"/>
        <w:ind w:left="902" w:right="0" w:firstLine="0"/>
        <w:jc w:val="left"/>
        <w:rPr>
          <w:sz w:val="24"/>
        </w:rPr>
      </w:pPr>
      <w:r>
        <w:rPr>
          <w:sz w:val="24"/>
        </w:rPr>
        <w:t>2、产 品：</w:t>
      </w:r>
    </w:p>
    <w:p>
      <w:pPr>
        <w:pStyle w:val="BodyText"/>
        <w:spacing w:before="11"/>
        <w:rPr>
          <w:sz w:val="22"/>
        </w:rPr>
      </w:pPr>
    </w:p>
    <w:p>
      <w:pPr>
        <w:tabs>
          <w:tab w:pos="3422" w:val="left" w:leader="none"/>
          <w:tab w:pos="6902" w:val="left" w:leader="none"/>
        </w:tabs>
        <w:spacing w:before="0"/>
        <w:ind w:left="422" w:right="0" w:firstLine="0"/>
        <w:jc w:val="left"/>
        <w:rPr>
          <w:sz w:val="24"/>
        </w:rPr>
      </w:pPr>
      <w:r>
        <w:rPr>
          <w:sz w:val="24"/>
        </w:rPr>
        <w:t>检查样：</w:t>
      </w:r>
      <w:r>
        <w:rPr>
          <w:sz w:val="24"/>
          <w:u w:val="single"/>
        </w:rPr>
        <w:t> </w:t>
        <w:tab/>
        <w:t>袋(瓶)，</w:t>
      </w:r>
      <w:r>
        <w:rPr>
          <w:sz w:val="24"/>
        </w:rPr>
        <w:t>规格：</w:t>
      </w:r>
      <w:r>
        <w:rPr>
          <w:sz w:val="24"/>
          <w:u w:val="single"/>
        </w:rPr>
        <w:t> </w:t>
        <w:tab/>
        <w:t>L/袋(瓶)；</w:t>
      </w:r>
    </w:p>
    <w:p>
      <w:pPr>
        <w:pStyle w:val="BodyText"/>
        <w:rPr>
          <w:sz w:val="17"/>
        </w:rPr>
      </w:pPr>
    </w:p>
    <w:p>
      <w:pPr>
        <w:tabs>
          <w:tab w:pos="3422" w:val="left" w:leader="none"/>
          <w:tab w:pos="6902" w:val="left" w:leader="none"/>
        </w:tabs>
        <w:spacing w:before="74"/>
        <w:ind w:left="422" w:right="0" w:firstLine="0"/>
        <w:jc w:val="left"/>
        <w:rPr>
          <w:sz w:val="24"/>
        </w:rPr>
      </w:pPr>
      <w:r>
        <w:rPr>
          <w:sz w:val="24"/>
        </w:rPr>
        <w:t>备查样：</w:t>
      </w:r>
      <w:r>
        <w:rPr>
          <w:sz w:val="24"/>
          <w:u w:val="single"/>
        </w:rPr>
        <w:t> </w:t>
        <w:tab/>
        <w:t>袋(瓶)，</w:t>
      </w:r>
      <w:r>
        <w:rPr>
          <w:sz w:val="24"/>
        </w:rPr>
        <w:t>规格：</w:t>
      </w:r>
      <w:r>
        <w:rPr>
          <w:sz w:val="24"/>
          <w:u w:val="single"/>
        </w:rPr>
        <w:t> </w:t>
        <w:tab/>
        <w:t>L/袋(瓶)。</w:t>
      </w:r>
    </w:p>
    <w:p>
      <w:pPr>
        <w:pStyle w:val="BodyText"/>
        <w:spacing w:before="1"/>
        <w:rPr>
          <w:sz w:val="17"/>
        </w:rPr>
      </w:pPr>
    </w:p>
    <w:p>
      <w:pPr>
        <w:tabs>
          <w:tab w:pos="8281" w:val="left" w:leader="none"/>
        </w:tabs>
        <w:spacing w:before="74"/>
        <w:ind w:left="422" w:right="0" w:firstLine="0"/>
        <w:jc w:val="left"/>
        <w:rPr>
          <w:rFonts w:ascii="Times New Roman" w:eastAsia="Times New Roman"/>
          <w:sz w:val="24"/>
        </w:rPr>
      </w:pPr>
      <w:r>
        <w:rPr>
          <w:sz w:val="24"/>
        </w:rPr>
        <w:t>产品名称</w:t>
      </w:r>
      <w:r>
        <w:rPr>
          <w:spacing w:val="-1"/>
          <w:sz w:val="24"/>
        </w:rPr>
        <w:t> </w:t>
      </w:r>
      <w:r>
        <w:rPr>
          <w:sz w:val="24"/>
        </w:rPr>
        <w:t>：</w:t>
      </w:r>
      <w:r>
        <w:rPr>
          <w:rFonts w:ascii="Times New Roman" w:eastAsia="Times New Roman"/>
          <w:sz w:val="24"/>
          <w:u w:val="single"/>
        </w:rPr>
        <w:t> </w:t>
        <w:tab/>
      </w:r>
    </w:p>
    <w:p>
      <w:pPr>
        <w:pStyle w:val="BodyText"/>
        <w:rPr>
          <w:rFonts w:ascii="Times New Roman"/>
          <w:sz w:val="19"/>
        </w:rPr>
      </w:pPr>
    </w:p>
    <w:p>
      <w:pPr>
        <w:tabs>
          <w:tab w:pos="8281" w:val="left" w:leader="none"/>
        </w:tabs>
        <w:spacing w:before="74"/>
        <w:ind w:left="422" w:right="0" w:firstLine="0"/>
        <w:jc w:val="left"/>
        <w:rPr>
          <w:rFonts w:ascii="Times New Roman" w:eastAsia="Times New Roman"/>
          <w:sz w:val="24"/>
        </w:rPr>
      </w:pPr>
      <w:r>
        <w:rPr>
          <w:sz w:val="24"/>
        </w:rPr>
        <w:t>产品生产日期或批号：</w:t>
      </w:r>
      <w:r>
        <w:rPr>
          <w:spacing w:val="-1"/>
          <w:sz w:val="24"/>
        </w:rPr>
        <w:t> </w:t>
      </w:r>
      <w:r>
        <w:rPr>
          <w:rFonts w:ascii="Times New Roman" w:eastAsia="Times New Roman"/>
          <w:sz w:val="24"/>
          <w:u w:val="single"/>
        </w:rPr>
        <w:t> </w:t>
        <w:tab/>
      </w:r>
    </w:p>
    <w:p>
      <w:pPr>
        <w:pStyle w:val="BodyText"/>
        <w:spacing w:before="8"/>
        <w:rPr>
          <w:rFonts w:ascii="Times New Roman"/>
          <w:sz w:val="19"/>
        </w:rPr>
      </w:pPr>
    </w:p>
    <w:p>
      <w:pPr>
        <w:spacing w:line="468" w:lineRule="auto" w:before="66"/>
        <w:ind w:left="902" w:right="6581" w:hanging="480"/>
        <w:jc w:val="left"/>
        <w:rPr>
          <w:b/>
          <w:sz w:val="24"/>
        </w:rPr>
      </w:pPr>
      <w:r>
        <w:rPr>
          <w:sz w:val="24"/>
        </w:rPr>
        <w:t>食品生产许可证号： </w:t>
      </w:r>
      <w:r>
        <w:rPr>
          <w:b/>
          <w:sz w:val="24"/>
        </w:rPr>
        <w:t>二、企业声明</w:t>
      </w:r>
    </w:p>
    <w:p>
      <w:pPr>
        <w:spacing w:before="1"/>
        <w:ind w:left="902" w:right="0" w:firstLine="0"/>
        <w:jc w:val="left"/>
        <w:rPr>
          <w:sz w:val="24"/>
        </w:rPr>
      </w:pPr>
      <w:r>
        <w:rPr>
          <w:sz w:val="24"/>
        </w:rPr>
        <w:t>对抽样过程无异议。</w:t>
      </w:r>
    </w:p>
    <w:p>
      <w:pPr>
        <w:pStyle w:val="BodyText"/>
        <w:spacing w:before="10"/>
        <w:rPr>
          <w:sz w:val="22"/>
        </w:rPr>
      </w:pPr>
    </w:p>
    <w:p>
      <w:pPr>
        <w:tabs>
          <w:tab w:pos="5222" w:val="left" w:leader="none"/>
        </w:tabs>
        <w:spacing w:before="1"/>
        <w:ind w:left="422" w:right="0" w:firstLine="0"/>
        <w:jc w:val="left"/>
        <w:rPr>
          <w:sz w:val="24"/>
        </w:rPr>
      </w:pPr>
      <w:r>
        <w:rPr>
          <w:sz w:val="24"/>
        </w:rPr>
        <w:t>被抽样单位代表签字（盖章）：</w:t>
        <w:tab/>
        <w:t>抽样人员签字：</w:t>
      </w:r>
    </w:p>
    <w:p>
      <w:pPr>
        <w:pStyle w:val="BodyText"/>
        <w:spacing w:before="10"/>
        <w:rPr>
          <w:sz w:val="22"/>
        </w:rPr>
      </w:pPr>
    </w:p>
    <w:p>
      <w:pPr>
        <w:tabs>
          <w:tab w:pos="5222" w:val="left" w:leader="none"/>
        </w:tabs>
        <w:spacing w:before="0"/>
        <w:ind w:left="422" w:right="0" w:firstLine="0"/>
        <w:jc w:val="left"/>
        <w:rPr>
          <w:sz w:val="24"/>
        </w:rPr>
      </w:pPr>
      <w:r>
        <w:rPr>
          <w:sz w:val="24"/>
        </w:rPr>
        <w:t>抽样日期：</w:t>
        <w:tab/>
        <w:t>抽样日期：</w:t>
      </w:r>
    </w:p>
    <w:p>
      <w:pPr>
        <w:pStyle w:val="BodyText"/>
        <w:spacing w:before="11"/>
        <w:rPr>
          <w:sz w:val="22"/>
        </w:rPr>
      </w:pPr>
    </w:p>
    <w:p>
      <w:pPr>
        <w:tabs>
          <w:tab w:pos="1742" w:val="left" w:leader="none"/>
          <w:tab w:pos="2342" w:val="left" w:leader="none"/>
          <w:tab w:pos="5342" w:val="left" w:leader="none"/>
          <w:tab w:pos="5942" w:val="left" w:leader="none"/>
          <w:tab w:pos="6542" w:val="left" w:leader="none"/>
        </w:tabs>
        <w:spacing w:before="0"/>
        <w:ind w:left="1142" w:right="0" w:firstLine="0"/>
        <w:jc w:val="left"/>
        <w:rPr>
          <w:sz w:val="24"/>
        </w:rPr>
      </w:pPr>
      <w:r>
        <w:rPr>
          <w:sz w:val="24"/>
        </w:rPr>
        <w:t>年</w:t>
        <w:tab/>
        <w:t>月</w:t>
        <w:tab/>
        <w:t>日</w:t>
        <w:tab/>
        <w:t>年</w:t>
        <w:tab/>
        <w:t>月</w:t>
        <w:tab/>
        <w:t>日</w:t>
      </w:r>
    </w:p>
    <w:p>
      <w:pPr>
        <w:spacing w:before="155"/>
        <w:ind w:left="1070" w:right="0" w:firstLine="0"/>
        <w:jc w:val="left"/>
        <w:rPr>
          <w:sz w:val="24"/>
        </w:rPr>
      </w:pPr>
      <w:r>
        <w:rPr>
          <w:sz w:val="24"/>
        </w:rPr>
        <w:t>（备注：此抽样单一式两份，一份送检测机构、一份留申请人）</w:t>
      </w:r>
    </w:p>
    <w:sectPr>
      <w:pgSz w:w="11910" w:h="16840"/>
      <w:pgMar w:header="0" w:footer="895" w:top="1540" w:bottom="1080" w:left="13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imSun">
    <w:altName w:val="SimSun"/>
    <w:charset w:val="0"/>
    <w:family w:val="auto"/>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320007pt;margin-top:782.140015pt;width:8.6pt;height:11pt;mso-position-horizontal-relative:page;mso-position-vertical-relative:page;z-index:-25234227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91.040009pt;margin-top:782.140015pt;width:13.15pt;height:11pt;mso-position-horizontal-relative:page;mso-position-vertical-relative:page;z-index:-25234124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298" w:hanging="322"/>
        <w:jc w:val="left"/>
      </w:pPr>
      <w:rPr>
        <w:rFonts w:hint="default" w:ascii="SimSun" w:hAnsi="SimSun" w:eastAsia="SimSun" w:cs="SimSun"/>
        <w:spacing w:val="-2"/>
        <w:w w:val="99"/>
        <w:sz w:val="30"/>
        <w:szCs w:val="30"/>
        <w:lang w:val="zh-CN" w:eastAsia="zh-CN" w:bidi="zh-CN"/>
      </w:rPr>
    </w:lvl>
    <w:lvl w:ilvl="1">
      <w:start w:val="0"/>
      <w:numFmt w:val="bullet"/>
      <w:lvlText w:val="•"/>
      <w:lvlJc w:val="left"/>
      <w:pPr>
        <w:ind w:left="2986" w:hanging="322"/>
      </w:pPr>
      <w:rPr>
        <w:rFonts w:hint="default"/>
        <w:lang w:val="zh-CN" w:eastAsia="zh-CN" w:bidi="zh-CN"/>
      </w:rPr>
    </w:lvl>
    <w:lvl w:ilvl="2">
      <w:start w:val="0"/>
      <w:numFmt w:val="bullet"/>
      <w:lvlText w:val="•"/>
      <w:lvlJc w:val="left"/>
      <w:pPr>
        <w:ind w:left="3673" w:hanging="322"/>
      </w:pPr>
      <w:rPr>
        <w:rFonts w:hint="default"/>
        <w:lang w:val="zh-CN" w:eastAsia="zh-CN" w:bidi="zh-CN"/>
      </w:rPr>
    </w:lvl>
    <w:lvl w:ilvl="3">
      <w:start w:val="0"/>
      <w:numFmt w:val="bullet"/>
      <w:lvlText w:val="•"/>
      <w:lvlJc w:val="left"/>
      <w:pPr>
        <w:ind w:left="4359" w:hanging="322"/>
      </w:pPr>
      <w:rPr>
        <w:rFonts w:hint="default"/>
        <w:lang w:val="zh-CN" w:eastAsia="zh-CN" w:bidi="zh-CN"/>
      </w:rPr>
    </w:lvl>
    <w:lvl w:ilvl="4">
      <w:start w:val="0"/>
      <w:numFmt w:val="bullet"/>
      <w:lvlText w:val="•"/>
      <w:lvlJc w:val="left"/>
      <w:pPr>
        <w:ind w:left="5046" w:hanging="322"/>
      </w:pPr>
      <w:rPr>
        <w:rFonts w:hint="default"/>
        <w:lang w:val="zh-CN" w:eastAsia="zh-CN" w:bidi="zh-CN"/>
      </w:rPr>
    </w:lvl>
    <w:lvl w:ilvl="5">
      <w:start w:val="0"/>
      <w:numFmt w:val="bullet"/>
      <w:lvlText w:val="•"/>
      <w:lvlJc w:val="left"/>
      <w:pPr>
        <w:ind w:left="5733" w:hanging="322"/>
      </w:pPr>
      <w:rPr>
        <w:rFonts w:hint="default"/>
        <w:lang w:val="zh-CN" w:eastAsia="zh-CN" w:bidi="zh-CN"/>
      </w:rPr>
    </w:lvl>
    <w:lvl w:ilvl="6">
      <w:start w:val="0"/>
      <w:numFmt w:val="bullet"/>
      <w:lvlText w:val="•"/>
      <w:lvlJc w:val="left"/>
      <w:pPr>
        <w:ind w:left="6419" w:hanging="322"/>
      </w:pPr>
      <w:rPr>
        <w:rFonts w:hint="default"/>
        <w:lang w:val="zh-CN" w:eastAsia="zh-CN" w:bidi="zh-CN"/>
      </w:rPr>
    </w:lvl>
    <w:lvl w:ilvl="7">
      <w:start w:val="0"/>
      <w:numFmt w:val="bullet"/>
      <w:lvlText w:val="•"/>
      <w:lvlJc w:val="left"/>
      <w:pPr>
        <w:ind w:left="7106" w:hanging="322"/>
      </w:pPr>
      <w:rPr>
        <w:rFonts w:hint="default"/>
        <w:lang w:val="zh-CN" w:eastAsia="zh-CN" w:bidi="zh-CN"/>
      </w:rPr>
    </w:lvl>
    <w:lvl w:ilvl="8">
      <w:start w:val="0"/>
      <w:numFmt w:val="bullet"/>
      <w:lvlText w:val="•"/>
      <w:lvlJc w:val="left"/>
      <w:pPr>
        <w:ind w:left="7792" w:hanging="322"/>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rPr>
      <w:rFonts w:ascii="SimSun" w:hAnsi="SimSun" w:eastAsia="SimSun" w:cs="SimSun"/>
      <w:sz w:val="32"/>
      <w:szCs w:val="32"/>
      <w:lang w:val="zh-CN" w:eastAsia="zh-CN" w:bidi="zh-CN"/>
    </w:rPr>
  </w:style>
  <w:style w:styleId="Heading1" w:type="paragraph">
    <w:name w:val="Heading 1"/>
    <w:basedOn w:val="Normal"/>
    <w:uiPriority w:val="1"/>
    <w:qFormat/>
    <w:pPr>
      <w:spacing w:before="49"/>
      <w:ind w:left="297" w:right="318" w:hanging="1080"/>
      <w:outlineLvl w:val="1"/>
    </w:pPr>
    <w:rPr>
      <w:rFonts w:ascii="SimSun" w:hAnsi="SimSun" w:eastAsia="SimSun" w:cs="SimSun"/>
      <w:sz w:val="36"/>
      <w:szCs w:val="36"/>
      <w:lang w:val="zh-CN" w:eastAsia="zh-CN" w:bidi="zh-CN"/>
    </w:rPr>
  </w:style>
  <w:style w:styleId="Heading2" w:type="paragraph">
    <w:name w:val="Heading 2"/>
    <w:basedOn w:val="Normal"/>
    <w:uiPriority w:val="1"/>
    <w:qFormat/>
    <w:pPr>
      <w:ind w:left="2887"/>
      <w:outlineLvl w:val="2"/>
    </w:pPr>
    <w:rPr>
      <w:rFonts w:ascii="SimSun" w:hAnsi="SimSun" w:eastAsia="SimSun" w:cs="SimSun"/>
      <w:b/>
      <w:bCs/>
      <w:sz w:val="32"/>
      <w:szCs w:val="32"/>
      <w:lang w:val="zh-CN" w:eastAsia="zh-CN" w:bidi="zh-CN"/>
    </w:rPr>
  </w:style>
  <w:style w:styleId="ListParagraph" w:type="paragraph">
    <w:name w:val="List Paragraph"/>
    <w:basedOn w:val="Normal"/>
    <w:uiPriority w:val="1"/>
    <w:qFormat/>
    <w:pPr>
      <w:ind w:left="2298" w:hanging="322"/>
    </w:pPr>
    <w:rPr>
      <w:rFonts w:ascii="SimSun" w:hAnsi="SimSun" w:eastAsia="SimSun" w:cs="SimSun"/>
      <w:lang w:val="zh-CN" w:eastAsia="zh-CN" w:bidi="zh-CN"/>
    </w:rPr>
  </w:style>
  <w:style w:styleId="TableParagraph" w:type="paragraph">
    <w:name w:val="Table Paragraph"/>
    <w:basedOn w:val="Normal"/>
    <w:uiPriority w:val="1"/>
    <w:qFormat/>
    <w:pPr/>
    <w:rPr>
      <w:rFonts w:ascii="SimSun" w:hAnsi="SimSun" w:eastAsia="SimSun" w:cs="SimSu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丽丽</dc:creator>
  <dcterms:created xsi:type="dcterms:W3CDTF">2020-06-05T09:08:18Z</dcterms:created>
  <dcterms:modified xsi:type="dcterms:W3CDTF">2020-06-05T09:08:18Z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WPS 文字</vt:lpwstr>
  </property>
  <property fmtid="{D5CDD505-2E9C-101B-9397-08002B2CF9AE}" pid="4" name="LastSaved">
    <vt:filetime>2020-06-05T00:00:00Z</vt:filetime>
  </property>
</Properties>
</file>